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mbria" w:hAnsi="Cambria"/>
          <w:b/>
          <w:bCs/>
          <w:color w:val="365F91"/>
          <w:szCs w:val="28"/>
        </w:rPr>
        <w:id w:val="1610313903"/>
        <w:docPartObj>
          <w:docPartGallery w:val="Cover Pages"/>
          <w:docPartUnique/>
        </w:docPartObj>
      </w:sdtPr>
      <w:sdtEndPr>
        <w:rPr>
          <w:rFonts w:ascii="Arial" w:hAnsi="Arial" w:cs="Arial"/>
        </w:rPr>
      </w:sdtEndPr>
      <w:sdtContent>
        <w:p w14:paraId="35346696" w14:textId="62AA056A" w:rsidR="001D2203" w:rsidRDefault="001D2203">
          <w:r>
            <w:rPr>
              <w:noProof/>
            </w:rPr>
            <mc:AlternateContent>
              <mc:Choice Requires="wpg">
                <w:drawing>
                  <wp:anchor distT="0" distB="0" distL="114300" distR="114300" simplePos="0" relativeHeight="251662336" behindDoc="0" locked="0" layoutInCell="1" allowOverlap="1" wp14:anchorId="36506BA0" wp14:editId="463D988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tâ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tâ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0B2A2EA"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aJqWtkAAAAGAQAADwAAAGRycy9kb3ducmV2Lnht&#10;bEyPQW/CMAyF75P2HyJP2m2kZRvbuqYIoXFGFC7cQuM11RKnagKUfz+zy7hYfnrWe5/L+eidOOEQ&#10;u0AK8kkGAqkJpqNWwW67enoHEZMmo10gVHDBCPPq/q7UhQln2uCpTq3gEIqFVmBT6gspY2PR6zgJ&#10;PRJ732HwOrEcWmkGfeZw7+Q0y2bS6464weoelxabn/rouTeu376c9OvLuLLLxXPo9riplXp8GBef&#10;IBKO6f8YrviMDhUzHcKRTBROAT+S/ubVy1+nrA+8feQvIKtS3uJXvwA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">
                    <v:shape id="Retâ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tâ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15E70DCA" w14:textId="77777777" w:rsidR="001D2203" w:rsidRDefault="001D2203" w:rsidP="001D2203">
          <w:pPr>
            <w:spacing w:after="0" w:line="480" w:lineRule="auto"/>
            <w:jc w:val="center"/>
          </w:pPr>
        </w:p>
        <w:p w14:paraId="05B9F3E4" w14:textId="77777777" w:rsidR="001D2203" w:rsidRDefault="001D2203" w:rsidP="001D2203">
          <w:pPr>
            <w:spacing w:after="0" w:line="480" w:lineRule="auto"/>
            <w:jc w:val="center"/>
          </w:pPr>
        </w:p>
        <w:p w14:paraId="050F68F2" w14:textId="77777777" w:rsidR="001D2203" w:rsidRDefault="001D2203" w:rsidP="001D2203">
          <w:pPr>
            <w:spacing w:after="0" w:line="480" w:lineRule="auto"/>
            <w:jc w:val="center"/>
          </w:pPr>
        </w:p>
        <w:p w14:paraId="231A0AE3" w14:textId="420F2B85" w:rsidR="001D2203" w:rsidRDefault="001D2203" w:rsidP="00115516">
          <w:pPr>
            <w:spacing w:after="0" w:line="480" w:lineRule="auto"/>
            <w:jc w:val="center"/>
          </w:pPr>
          <w:r>
            <w:rPr>
              <w:noProof/>
            </w:rPr>
            <w:drawing>
              <wp:inline distT="0" distB="0" distL="0" distR="0" wp14:anchorId="5B057384" wp14:editId="299B379D">
                <wp:extent cx="3040380" cy="1406079"/>
                <wp:effectExtent l="0" t="0" r="7620" b="3810"/>
                <wp:docPr id="3" name="Imagem 3" descr="Logotipo em tons de azul num fundo branco. À esquerda vê-se a ilustração de uma mão a segurar uma bengala, dentro de um retângulo com cantos arredondados.  À direita de cima para baixo a palavra ACAPO, primeiro em caracteres a tinta, e depois em caracteres Braille. Por baixo a nomenclatura, Associação dos Cegos e Amblíopes de Portugal." title="Logotipo da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CAPO_.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0872" cy="1410931"/>
                        </a:xfrm>
                        <a:prstGeom prst="rect">
                          <a:avLst/>
                        </a:prstGeom>
                      </pic:spPr>
                    </pic:pic>
                  </a:graphicData>
                </a:graphic>
              </wp:inline>
            </w:drawing>
          </w:r>
        </w:p>
        <w:p w14:paraId="5BEE9757" w14:textId="42EF535A" w:rsidR="00A33D05" w:rsidRDefault="00A33D05" w:rsidP="00976B08">
          <w:pPr>
            <w:spacing w:after="0" w:line="480" w:lineRule="auto"/>
            <w:rPr>
              <w:b/>
              <w:color w:val="2E74B5" w:themeColor="accent1" w:themeShade="BF"/>
              <w:sz w:val="36"/>
              <w:szCs w:val="36"/>
            </w:rPr>
          </w:pPr>
        </w:p>
        <w:p w14:paraId="5B0713C7" w14:textId="0EECE57A" w:rsidR="001D2203" w:rsidRPr="00E73E13" w:rsidRDefault="001D2203" w:rsidP="00115516">
          <w:pPr>
            <w:spacing w:after="0" w:line="480" w:lineRule="auto"/>
            <w:jc w:val="center"/>
            <w:rPr>
              <w:b/>
              <w:color w:val="2E74B5" w:themeColor="accent1" w:themeShade="BF"/>
              <w:sz w:val="36"/>
              <w:szCs w:val="36"/>
            </w:rPr>
          </w:pPr>
          <w:r w:rsidRPr="00E73E13">
            <w:rPr>
              <w:b/>
              <w:color w:val="2E74B5" w:themeColor="accent1" w:themeShade="BF"/>
              <w:sz w:val="36"/>
              <w:szCs w:val="36"/>
            </w:rPr>
            <w:t>RELATÓRIO ANUAL</w:t>
          </w:r>
        </w:p>
        <w:p w14:paraId="0F6B6FC7" w14:textId="6521E08E" w:rsidR="001D2203" w:rsidRPr="00E73E13" w:rsidRDefault="001D2203" w:rsidP="00A31042">
          <w:pPr>
            <w:spacing w:after="0" w:line="480" w:lineRule="auto"/>
            <w:jc w:val="center"/>
            <w:rPr>
              <w:b/>
              <w:color w:val="2E74B5" w:themeColor="accent1" w:themeShade="BF"/>
              <w:sz w:val="36"/>
              <w:szCs w:val="36"/>
            </w:rPr>
          </w:pPr>
          <w:r w:rsidRPr="00E73E13">
            <w:rPr>
              <w:b/>
              <w:color w:val="2E74B5" w:themeColor="accent1" w:themeShade="BF"/>
              <w:sz w:val="36"/>
              <w:szCs w:val="36"/>
            </w:rPr>
            <w:t>2020</w:t>
          </w:r>
        </w:p>
        <w:p w14:paraId="27C36F9B" w14:textId="5F0D0CD6" w:rsidR="001D2203" w:rsidRDefault="001D2203" w:rsidP="001D2203">
          <w:pPr>
            <w:spacing w:after="0" w:line="480" w:lineRule="auto"/>
            <w:rPr>
              <w:b/>
              <w:color w:val="2E74B5" w:themeColor="accent1" w:themeShade="BF"/>
            </w:rPr>
          </w:pPr>
        </w:p>
        <w:p w14:paraId="12B263C2" w14:textId="77777777" w:rsidR="00976B08" w:rsidRDefault="00976B08" w:rsidP="001D2203">
          <w:pPr>
            <w:spacing w:after="0" w:line="480" w:lineRule="auto"/>
            <w:rPr>
              <w:b/>
              <w:color w:val="2E74B5" w:themeColor="accent1" w:themeShade="BF"/>
            </w:rPr>
          </w:pPr>
        </w:p>
        <w:p w14:paraId="63A4AA06" w14:textId="77777777" w:rsidR="00377961" w:rsidRDefault="00377961" w:rsidP="001D2203">
          <w:pPr>
            <w:spacing w:after="0" w:line="480" w:lineRule="auto"/>
          </w:pPr>
          <w:r>
            <w:t>ACAPO – Associação dos Cegos e Amblíopes de Portugal</w:t>
          </w:r>
        </w:p>
        <w:p w14:paraId="4E89616F" w14:textId="77777777" w:rsidR="00377961" w:rsidRDefault="00377961" w:rsidP="001D2203">
          <w:pPr>
            <w:spacing w:after="0" w:line="480" w:lineRule="auto"/>
          </w:pPr>
          <w:r>
            <w:t>Av. D. Carlos I, 126, 9.º andar 1200-651 Lisboa</w:t>
          </w:r>
        </w:p>
        <w:p w14:paraId="7541FBC3" w14:textId="7F8ADC99" w:rsidR="001D2203" w:rsidRPr="00976B08" w:rsidRDefault="00377961" w:rsidP="00976B08">
          <w:pPr>
            <w:spacing w:after="0" w:line="480" w:lineRule="auto"/>
            <w:rPr>
              <w:b/>
              <w:color w:val="2E74B5" w:themeColor="accent1" w:themeShade="BF"/>
            </w:rPr>
          </w:pPr>
          <w:r>
            <w:t>Tel. +351</w:t>
          </w:r>
          <w:r w:rsidR="00BE3FAE">
            <w:t> 213 244</w:t>
          </w:r>
          <w:r w:rsidR="00976B08">
            <w:t> </w:t>
          </w:r>
          <w:r w:rsidR="00BE3FAE">
            <w:t>500</w:t>
          </w:r>
          <w:r w:rsidR="00976B08">
            <w:t xml:space="preserve"> |</w:t>
          </w:r>
          <w:r>
            <w:t xml:space="preserve"> </w:t>
          </w:r>
          <w:hyperlink r:id="rId11" w:history="1">
            <w:r w:rsidR="00976B08" w:rsidRPr="00BA7751">
              <w:rPr>
                <w:rStyle w:val="Hiperligao"/>
              </w:rPr>
              <w:t>dn@acapo.pt</w:t>
            </w:r>
          </w:hyperlink>
          <w:r w:rsidR="00976B08">
            <w:t xml:space="preserve"> |</w:t>
          </w:r>
          <w:r>
            <w:t xml:space="preserve"> </w:t>
          </w:r>
          <w:hyperlink r:id="rId12" w:history="1">
            <w:r w:rsidR="00976B08" w:rsidRPr="00BA7751">
              <w:rPr>
                <w:rStyle w:val="Hiperligao"/>
              </w:rPr>
              <w:t>www.acapo.pt</w:t>
            </w:r>
          </w:hyperlink>
          <w:r w:rsidR="00976B08">
            <w:t xml:space="preserve"> </w:t>
          </w:r>
        </w:p>
        <w:p w14:paraId="4764EB86" w14:textId="5E0FE5B0" w:rsidR="001D2203" w:rsidRDefault="001D2203" w:rsidP="001D2203">
          <w:pPr>
            <w:spacing w:after="0" w:line="480" w:lineRule="auto"/>
            <w:rPr>
              <w:b/>
              <w:color w:val="2E74B5" w:themeColor="accent1" w:themeShade="BF"/>
            </w:rPr>
          </w:pPr>
        </w:p>
        <w:p w14:paraId="2E078455" w14:textId="203E4931" w:rsidR="001D2203" w:rsidRDefault="001D2203" w:rsidP="001D2203">
          <w:r>
            <w:rPr>
              <w:rFonts w:cs="Arial"/>
            </w:rPr>
            <w:t>©</w:t>
          </w:r>
          <w:r>
            <w:t xml:space="preserve"> Os direitos de autor deste trabalho pertencem à ACAPO</w:t>
          </w:r>
          <w:r w:rsidR="00A33D05">
            <w:t>.</w:t>
          </w:r>
          <w:r>
            <w:t xml:space="preserve"> </w:t>
          </w:r>
        </w:p>
        <w:p w14:paraId="117C422E" w14:textId="53AA5982" w:rsidR="001D2203" w:rsidRDefault="001D2203" w:rsidP="001D2203">
          <w:r>
            <w:t>As cópias impressas não assinadas representam versões não controladas.</w:t>
          </w:r>
        </w:p>
        <w:p w14:paraId="1BD234AB" w14:textId="304429A8" w:rsidR="00BE12AF" w:rsidRPr="00BD1523" w:rsidRDefault="001B0AC7" w:rsidP="00C442AB">
          <w:pPr>
            <w:pStyle w:val="Cabealhodondice"/>
            <w:outlineLvl w:val="0"/>
            <w:rPr>
              <w:rFonts w:ascii="Arial" w:hAnsi="Arial" w:cs="Arial"/>
            </w:rPr>
          </w:pPr>
          <w:bookmarkStart w:id="0" w:name="Índice"/>
          <w:bookmarkStart w:id="1" w:name="_Toc72576885"/>
          <w:bookmarkEnd w:id="0"/>
          <w:r w:rsidRPr="00BD1523">
            <w:rPr>
              <w:rFonts w:ascii="Arial" w:hAnsi="Arial" w:cs="Arial"/>
            </w:rPr>
            <w:lastRenderedPageBreak/>
            <w:t>Índice</w:t>
          </w:r>
        </w:p>
      </w:sdtContent>
    </w:sdt>
    <w:bookmarkEnd w:id="1" w:displacedByCustomXml="prev"/>
    <w:sdt>
      <w:sdtPr>
        <w:rPr>
          <w:rFonts w:ascii="Arial" w:hAnsi="Arial"/>
          <w:b w:val="0"/>
          <w:bCs w:val="0"/>
          <w:color w:val="auto"/>
          <w:szCs w:val="20"/>
        </w:rPr>
        <w:id w:val="1838873672"/>
        <w:docPartObj>
          <w:docPartGallery w:val="Table of Contents"/>
          <w:docPartUnique/>
        </w:docPartObj>
      </w:sdtPr>
      <w:sdtEndPr/>
      <w:sdtContent>
        <w:p w14:paraId="4D869563" w14:textId="50169D2E" w:rsidR="00BE12AF" w:rsidRDefault="00BE12AF">
          <w:pPr>
            <w:pStyle w:val="Cabealhodondice"/>
          </w:pPr>
        </w:p>
        <w:p w14:paraId="6F4B6536" w14:textId="5401A026" w:rsidR="007C6C9F" w:rsidRDefault="00BE12AF">
          <w:pPr>
            <w:pStyle w:val="ndice1"/>
            <w:tabs>
              <w:tab w:val="right" w:leader="dot" w:pos="1019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2576885" w:history="1">
            <w:r w:rsidR="007C6C9F" w:rsidRPr="009A2BAF">
              <w:rPr>
                <w:rStyle w:val="Hiperligao"/>
                <w:rFonts w:cs="Arial"/>
                <w:noProof/>
              </w:rPr>
              <w:t>Índice</w:t>
            </w:r>
            <w:r w:rsidR="007C6C9F">
              <w:rPr>
                <w:noProof/>
                <w:webHidden/>
              </w:rPr>
              <w:tab/>
            </w:r>
            <w:r w:rsidR="007C6C9F">
              <w:rPr>
                <w:noProof/>
                <w:webHidden/>
              </w:rPr>
              <w:fldChar w:fldCharType="begin"/>
            </w:r>
            <w:r w:rsidR="007C6C9F">
              <w:rPr>
                <w:noProof/>
                <w:webHidden/>
              </w:rPr>
              <w:instrText xml:space="preserve"> PAGEREF _Toc72576885 \h </w:instrText>
            </w:r>
            <w:r w:rsidR="007C6C9F">
              <w:rPr>
                <w:noProof/>
                <w:webHidden/>
              </w:rPr>
            </w:r>
            <w:r w:rsidR="007C6C9F">
              <w:rPr>
                <w:noProof/>
                <w:webHidden/>
              </w:rPr>
              <w:fldChar w:fldCharType="separate"/>
            </w:r>
            <w:r w:rsidR="007C6C9F">
              <w:rPr>
                <w:noProof/>
                <w:webHidden/>
              </w:rPr>
              <w:t>1</w:t>
            </w:r>
            <w:r w:rsidR="007C6C9F">
              <w:rPr>
                <w:noProof/>
                <w:webHidden/>
              </w:rPr>
              <w:fldChar w:fldCharType="end"/>
            </w:r>
          </w:hyperlink>
        </w:p>
        <w:p w14:paraId="3A76B02B" w14:textId="193A4E4A"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886" w:history="1">
            <w:r w:rsidR="007C6C9F" w:rsidRPr="009A2BAF">
              <w:rPr>
                <w:rStyle w:val="Hiperligao"/>
                <w:noProof/>
              </w:rPr>
              <w:t>Acronímia</w:t>
            </w:r>
            <w:r w:rsidR="007C6C9F">
              <w:rPr>
                <w:noProof/>
                <w:webHidden/>
              </w:rPr>
              <w:tab/>
            </w:r>
            <w:r w:rsidR="007C6C9F">
              <w:rPr>
                <w:noProof/>
                <w:webHidden/>
              </w:rPr>
              <w:fldChar w:fldCharType="begin"/>
            </w:r>
            <w:r w:rsidR="007C6C9F">
              <w:rPr>
                <w:noProof/>
                <w:webHidden/>
              </w:rPr>
              <w:instrText xml:space="preserve"> PAGEREF _Toc72576886 \h </w:instrText>
            </w:r>
            <w:r w:rsidR="007C6C9F">
              <w:rPr>
                <w:noProof/>
                <w:webHidden/>
              </w:rPr>
            </w:r>
            <w:r w:rsidR="007C6C9F">
              <w:rPr>
                <w:noProof/>
                <w:webHidden/>
              </w:rPr>
              <w:fldChar w:fldCharType="separate"/>
            </w:r>
            <w:r w:rsidR="007C6C9F">
              <w:rPr>
                <w:noProof/>
                <w:webHidden/>
              </w:rPr>
              <w:t>3</w:t>
            </w:r>
            <w:r w:rsidR="007C6C9F">
              <w:rPr>
                <w:noProof/>
                <w:webHidden/>
              </w:rPr>
              <w:fldChar w:fldCharType="end"/>
            </w:r>
          </w:hyperlink>
        </w:p>
        <w:p w14:paraId="76513CA8" w14:textId="1ECED267"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887" w:history="1">
            <w:r w:rsidR="007C6C9F" w:rsidRPr="009A2BAF">
              <w:rPr>
                <w:rStyle w:val="Hiperligao"/>
                <w:rFonts w:eastAsia="Arial" w:cs="Arial"/>
                <w:bCs/>
                <w:noProof/>
                <w:lang w:eastAsia="en-US"/>
              </w:rPr>
              <w:t>Introdução</w:t>
            </w:r>
            <w:r w:rsidR="007C6C9F">
              <w:rPr>
                <w:noProof/>
                <w:webHidden/>
              </w:rPr>
              <w:tab/>
            </w:r>
            <w:r w:rsidR="007C6C9F">
              <w:rPr>
                <w:noProof/>
                <w:webHidden/>
              </w:rPr>
              <w:fldChar w:fldCharType="begin"/>
            </w:r>
            <w:r w:rsidR="007C6C9F">
              <w:rPr>
                <w:noProof/>
                <w:webHidden/>
              </w:rPr>
              <w:instrText xml:space="preserve"> PAGEREF _Toc72576887 \h </w:instrText>
            </w:r>
            <w:r w:rsidR="007C6C9F">
              <w:rPr>
                <w:noProof/>
                <w:webHidden/>
              </w:rPr>
            </w:r>
            <w:r w:rsidR="007C6C9F">
              <w:rPr>
                <w:noProof/>
                <w:webHidden/>
              </w:rPr>
              <w:fldChar w:fldCharType="separate"/>
            </w:r>
            <w:r w:rsidR="007C6C9F">
              <w:rPr>
                <w:noProof/>
                <w:webHidden/>
              </w:rPr>
              <w:t>6</w:t>
            </w:r>
            <w:r w:rsidR="007C6C9F">
              <w:rPr>
                <w:noProof/>
                <w:webHidden/>
              </w:rPr>
              <w:fldChar w:fldCharType="end"/>
            </w:r>
          </w:hyperlink>
        </w:p>
        <w:p w14:paraId="2590ED79" w14:textId="388AFC9D"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88" w:history="1">
            <w:r w:rsidR="007C6C9F" w:rsidRPr="009A2BAF">
              <w:rPr>
                <w:rStyle w:val="Hiperligao"/>
                <w:rFonts w:eastAsia="Arial" w:cs="Arial"/>
                <w:bCs/>
                <w:noProof/>
              </w:rPr>
              <w:t>1. Nota Introdutória</w:t>
            </w:r>
            <w:r w:rsidR="007C6C9F">
              <w:rPr>
                <w:noProof/>
                <w:webHidden/>
              </w:rPr>
              <w:tab/>
            </w:r>
            <w:r w:rsidR="007C6C9F">
              <w:rPr>
                <w:noProof/>
                <w:webHidden/>
              </w:rPr>
              <w:fldChar w:fldCharType="begin"/>
            </w:r>
            <w:r w:rsidR="007C6C9F">
              <w:rPr>
                <w:noProof/>
                <w:webHidden/>
              </w:rPr>
              <w:instrText xml:space="preserve"> PAGEREF _Toc72576888 \h </w:instrText>
            </w:r>
            <w:r w:rsidR="007C6C9F">
              <w:rPr>
                <w:noProof/>
                <w:webHidden/>
              </w:rPr>
            </w:r>
            <w:r w:rsidR="007C6C9F">
              <w:rPr>
                <w:noProof/>
                <w:webHidden/>
              </w:rPr>
              <w:fldChar w:fldCharType="separate"/>
            </w:r>
            <w:r w:rsidR="007C6C9F">
              <w:rPr>
                <w:noProof/>
                <w:webHidden/>
              </w:rPr>
              <w:t>6</w:t>
            </w:r>
            <w:r w:rsidR="007C6C9F">
              <w:rPr>
                <w:noProof/>
                <w:webHidden/>
              </w:rPr>
              <w:fldChar w:fldCharType="end"/>
            </w:r>
          </w:hyperlink>
        </w:p>
        <w:p w14:paraId="43F2F8EC" w14:textId="60D39083"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89" w:history="1">
            <w:r w:rsidR="007C6C9F" w:rsidRPr="009A2BAF">
              <w:rPr>
                <w:rStyle w:val="Hiperligao"/>
                <w:rFonts w:eastAsia="Arial" w:cs="Arial"/>
                <w:bCs/>
                <w:noProof/>
                <w:lang w:eastAsia="en-US"/>
              </w:rPr>
              <w:t>2. Contextualização</w:t>
            </w:r>
            <w:r w:rsidR="007C6C9F">
              <w:rPr>
                <w:noProof/>
                <w:webHidden/>
              </w:rPr>
              <w:tab/>
            </w:r>
            <w:r w:rsidR="007C6C9F">
              <w:rPr>
                <w:noProof/>
                <w:webHidden/>
              </w:rPr>
              <w:fldChar w:fldCharType="begin"/>
            </w:r>
            <w:r w:rsidR="007C6C9F">
              <w:rPr>
                <w:noProof/>
                <w:webHidden/>
              </w:rPr>
              <w:instrText xml:space="preserve"> PAGEREF _Toc72576889 \h </w:instrText>
            </w:r>
            <w:r w:rsidR="007C6C9F">
              <w:rPr>
                <w:noProof/>
                <w:webHidden/>
              </w:rPr>
            </w:r>
            <w:r w:rsidR="007C6C9F">
              <w:rPr>
                <w:noProof/>
                <w:webHidden/>
              </w:rPr>
              <w:fldChar w:fldCharType="separate"/>
            </w:r>
            <w:r w:rsidR="007C6C9F">
              <w:rPr>
                <w:noProof/>
                <w:webHidden/>
              </w:rPr>
              <w:t>10</w:t>
            </w:r>
            <w:r w:rsidR="007C6C9F">
              <w:rPr>
                <w:noProof/>
                <w:webHidden/>
              </w:rPr>
              <w:fldChar w:fldCharType="end"/>
            </w:r>
          </w:hyperlink>
        </w:p>
        <w:p w14:paraId="5B4457E4" w14:textId="6DCD14B1"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890" w:history="1">
            <w:r w:rsidR="007C6C9F" w:rsidRPr="009A2BAF">
              <w:rPr>
                <w:rStyle w:val="Hiperligao"/>
                <w:rFonts w:eastAsia="Arial" w:cs="Arial"/>
                <w:smallCaps/>
                <w:noProof/>
              </w:rPr>
              <w:t>II. Representação de Interesses</w:t>
            </w:r>
            <w:r w:rsidR="007C6C9F">
              <w:rPr>
                <w:noProof/>
                <w:webHidden/>
              </w:rPr>
              <w:tab/>
            </w:r>
            <w:r w:rsidR="007C6C9F">
              <w:rPr>
                <w:noProof/>
                <w:webHidden/>
              </w:rPr>
              <w:fldChar w:fldCharType="begin"/>
            </w:r>
            <w:r w:rsidR="007C6C9F">
              <w:rPr>
                <w:noProof/>
                <w:webHidden/>
              </w:rPr>
              <w:instrText xml:space="preserve"> PAGEREF _Toc72576890 \h </w:instrText>
            </w:r>
            <w:r w:rsidR="007C6C9F">
              <w:rPr>
                <w:noProof/>
                <w:webHidden/>
              </w:rPr>
            </w:r>
            <w:r w:rsidR="007C6C9F">
              <w:rPr>
                <w:noProof/>
                <w:webHidden/>
              </w:rPr>
              <w:fldChar w:fldCharType="separate"/>
            </w:r>
            <w:r w:rsidR="007C6C9F">
              <w:rPr>
                <w:noProof/>
                <w:webHidden/>
              </w:rPr>
              <w:t>13</w:t>
            </w:r>
            <w:r w:rsidR="007C6C9F">
              <w:rPr>
                <w:noProof/>
                <w:webHidden/>
              </w:rPr>
              <w:fldChar w:fldCharType="end"/>
            </w:r>
          </w:hyperlink>
        </w:p>
        <w:p w14:paraId="67EC9DB8" w14:textId="420318C0"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1" w:history="1">
            <w:r w:rsidR="007C6C9F" w:rsidRPr="009A2BAF">
              <w:rPr>
                <w:rStyle w:val="Hiperligao"/>
                <w:rFonts w:eastAsia="Arial" w:cs="Arial"/>
                <w:bCs/>
                <w:noProof/>
              </w:rPr>
              <w:t>3. Atuação nacional, regional e local</w:t>
            </w:r>
            <w:r w:rsidR="007C6C9F">
              <w:rPr>
                <w:noProof/>
                <w:webHidden/>
              </w:rPr>
              <w:tab/>
            </w:r>
            <w:r w:rsidR="007C6C9F">
              <w:rPr>
                <w:noProof/>
                <w:webHidden/>
              </w:rPr>
              <w:fldChar w:fldCharType="begin"/>
            </w:r>
            <w:r w:rsidR="007C6C9F">
              <w:rPr>
                <w:noProof/>
                <w:webHidden/>
              </w:rPr>
              <w:instrText xml:space="preserve"> PAGEREF _Toc72576891 \h </w:instrText>
            </w:r>
            <w:r w:rsidR="007C6C9F">
              <w:rPr>
                <w:noProof/>
                <w:webHidden/>
              </w:rPr>
            </w:r>
            <w:r w:rsidR="007C6C9F">
              <w:rPr>
                <w:noProof/>
                <w:webHidden/>
              </w:rPr>
              <w:fldChar w:fldCharType="separate"/>
            </w:r>
            <w:r w:rsidR="007C6C9F">
              <w:rPr>
                <w:noProof/>
                <w:webHidden/>
              </w:rPr>
              <w:t>13</w:t>
            </w:r>
            <w:r w:rsidR="007C6C9F">
              <w:rPr>
                <w:noProof/>
                <w:webHidden/>
              </w:rPr>
              <w:fldChar w:fldCharType="end"/>
            </w:r>
          </w:hyperlink>
        </w:p>
        <w:p w14:paraId="7B6B7827" w14:textId="1E50EF48"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2" w:history="1">
            <w:r w:rsidR="007C6C9F" w:rsidRPr="009A2BAF">
              <w:rPr>
                <w:rStyle w:val="Hiperligao"/>
                <w:bCs/>
                <w:noProof/>
              </w:rPr>
              <w:t>4. Atuação internacional</w:t>
            </w:r>
            <w:r w:rsidR="007C6C9F">
              <w:rPr>
                <w:noProof/>
                <w:webHidden/>
              </w:rPr>
              <w:tab/>
            </w:r>
            <w:r w:rsidR="007C6C9F">
              <w:rPr>
                <w:noProof/>
                <w:webHidden/>
              </w:rPr>
              <w:fldChar w:fldCharType="begin"/>
            </w:r>
            <w:r w:rsidR="007C6C9F">
              <w:rPr>
                <w:noProof/>
                <w:webHidden/>
              </w:rPr>
              <w:instrText xml:space="preserve"> PAGEREF _Toc72576892 \h </w:instrText>
            </w:r>
            <w:r w:rsidR="007C6C9F">
              <w:rPr>
                <w:noProof/>
                <w:webHidden/>
              </w:rPr>
            </w:r>
            <w:r w:rsidR="007C6C9F">
              <w:rPr>
                <w:noProof/>
                <w:webHidden/>
              </w:rPr>
              <w:fldChar w:fldCharType="separate"/>
            </w:r>
            <w:r w:rsidR="007C6C9F">
              <w:rPr>
                <w:noProof/>
                <w:webHidden/>
              </w:rPr>
              <w:t>23</w:t>
            </w:r>
            <w:r w:rsidR="007C6C9F">
              <w:rPr>
                <w:noProof/>
                <w:webHidden/>
              </w:rPr>
              <w:fldChar w:fldCharType="end"/>
            </w:r>
          </w:hyperlink>
        </w:p>
        <w:p w14:paraId="64ED67FA" w14:textId="1BBAE444"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893" w:history="1">
            <w:r w:rsidR="007C6C9F" w:rsidRPr="009A2BAF">
              <w:rPr>
                <w:rStyle w:val="Hiperligao"/>
                <w:rFonts w:cs="Arial"/>
                <w:smallCaps/>
                <w:noProof/>
              </w:rPr>
              <w:t>III. Prestação de Serviços</w:t>
            </w:r>
            <w:r w:rsidR="007C6C9F">
              <w:rPr>
                <w:noProof/>
                <w:webHidden/>
              </w:rPr>
              <w:tab/>
            </w:r>
            <w:r w:rsidR="007C6C9F">
              <w:rPr>
                <w:noProof/>
                <w:webHidden/>
              </w:rPr>
              <w:fldChar w:fldCharType="begin"/>
            </w:r>
            <w:r w:rsidR="007C6C9F">
              <w:rPr>
                <w:noProof/>
                <w:webHidden/>
              </w:rPr>
              <w:instrText xml:space="preserve"> PAGEREF _Toc72576893 \h </w:instrText>
            </w:r>
            <w:r w:rsidR="007C6C9F">
              <w:rPr>
                <w:noProof/>
                <w:webHidden/>
              </w:rPr>
            </w:r>
            <w:r w:rsidR="007C6C9F">
              <w:rPr>
                <w:noProof/>
                <w:webHidden/>
              </w:rPr>
              <w:fldChar w:fldCharType="separate"/>
            </w:r>
            <w:r w:rsidR="007C6C9F">
              <w:rPr>
                <w:noProof/>
                <w:webHidden/>
              </w:rPr>
              <w:t>27</w:t>
            </w:r>
            <w:r w:rsidR="007C6C9F">
              <w:rPr>
                <w:noProof/>
                <w:webHidden/>
              </w:rPr>
              <w:fldChar w:fldCharType="end"/>
            </w:r>
          </w:hyperlink>
        </w:p>
        <w:p w14:paraId="02BACCBF" w14:textId="22582FA5"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4" w:history="1">
            <w:r w:rsidR="007C6C9F" w:rsidRPr="009A2BAF">
              <w:rPr>
                <w:rStyle w:val="Hiperligao"/>
                <w:noProof/>
              </w:rPr>
              <w:t>5. Atendimento, Acompanhamento e Reabilitação Social</w:t>
            </w:r>
            <w:r w:rsidR="007C6C9F">
              <w:rPr>
                <w:noProof/>
                <w:webHidden/>
              </w:rPr>
              <w:tab/>
            </w:r>
            <w:r w:rsidR="007C6C9F">
              <w:rPr>
                <w:noProof/>
                <w:webHidden/>
              </w:rPr>
              <w:fldChar w:fldCharType="begin"/>
            </w:r>
            <w:r w:rsidR="007C6C9F">
              <w:rPr>
                <w:noProof/>
                <w:webHidden/>
              </w:rPr>
              <w:instrText xml:space="preserve"> PAGEREF _Toc72576894 \h </w:instrText>
            </w:r>
            <w:r w:rsidR="007C6C9F">
              <w:rPr>
                <w:noProof/>
                <w:webHidden/>
              </w:rPr>
            </w:r>
            <w:r w:rsidR="007C6C9F">
              <w:rPr>
                <w:noProof/>
                <w:webHidden/>
              </w:rPr>
              <w:fldChar w:fldCharType="separate"/>
            </w:r>
            <w:r w:rsidR="007C6C9F">
              <w:rPr>
                <w:noProof/>
                <w:webHidden/>
              </w:rPr>
              <w:t>27</w:t>
            </w:r>
            <w:r w:rsidR="007C6C9F">
              <w:rPr>
                <w:noProof/>
                <w:webHidden/>
              </w:rPr>
              <w:fldChar w:fldCharType="end"/>
            </w:r>
          </w:hyperlink>
        </w:p>
        <w:p w14:paraId="534D7694" w14:textId="69A53B47"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5" w:history="1">
            <w:r w:rsidR="007C6C9F" w:rsidRPr="009A2BAF">
              <w:rPr>
                <w:rStyle w:val="Hiperligao"/>
                <w:noProof/>
              </w:rPr>
              <w:t>6. Apoio à Vida Independente</w:t>
            </w:r>
            <w:r w:rsidR="007C6C9F">
              <w:rPr>
                <w:noProof/>
                <w:webHidden/>
              </w:rPr>
              <w:tab/>
            </w:r>
            <w:r w:rsidR="007C6C9F">
              <w:rPr>
                <w:noProof/>
                <w:webHidden/>
              </w:rPr>
              <w:fldChar w:fldCharType="begin"/>
            </w:r>
            <w:r w:rsidR="007C6C9F">
              <w:rPr>
                <w:noProof/>
                <w:webHidden/>
              </w:rPr>
              <w:instrText xml:space="preserve"> PAGEREF _Toc72576895 \h </w:instrText>
            </w:r>
            <w:r w:rsidR="007C6C9F">
              <w:rPr>
                <w:noProof/>
                <w:webHidden/>
              </w:rPr>
            </w:r>
            <w:r w:rsidR="007C6C9F">
              <w:rPr>
                <w:noProof/>
                <w:webHidden/>
              </w:rPr>
              <w:fldChar w:fldCharType="separate"/>
            </w:r>
            <w:r w:rsidR="007C6C9F">
              <w:rPr>
                <w:noProof/>
                <w:webHidden/>
              </w:rPr>
              <w:t>33</w:t>
            </w:r>
            <w:r w:rsidR="007C6C9F">
              <w:rPr>
                <w:noProof/>
                <w:webHidden/>
              </w:rPr>
              <w:fldChar w:fldCharType="end"/>
            </w:r>
          </w:hyperlink>
        </w:p>
        <w:p w14:paraId="5DCAF8A3" w14:textId="75E7011A"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6" w:history="1">
            <w:r w:rsidR="007C6C9F" w:rsidRPr="009A2BAF">
              <w:rPr>
                <w:rStyle w:val="Hiperligao"/>
                <w:noProof/>
              </w:rPr>
              <w:t>7. Apoio ao Emprego e Formação Profissional</w:t>
            </w:r>
            <w:r w:rsidR="007C6C9F">
              <w:rPr>
                <w:noProof/>
                <w:webHidden/>
              </w:rPr>
              <w:tab/>
            </w:r>
            <w:r w:rsidR="007C6C9F">
              <w:rPr>
                <w:noProof/>
                <w:webHidden/>
              </w:rPr>
              <w:fldChar w:fldCharType="begin"/>
            </w:r>
            <w:r w:rsidR="007C6C9F">
              <w:rPr>
                <w:noProof/>
                <w:webHidden/>
              </w:rPr>
              <w:instrText xml:space="preserve"> PAGEREF _Toc72576896 \h </w:instrText>
            </w:r>
            <w:r w:rsidR="007C6C9F">
              <w:rPr>
                <w:noProof/>
                <w:webHidden/>
              </w:rPr>
            </w:r>
            <w:r w:rsidR="007C6C9F">
              <w:rPr>
                <w:noProof/>
                <w:webHidden/>
              </w:rPr>
              <w:fldChar w:fldCharType="separate"/>
            </w:r>
            <w:r w:rsidR="007C6C9F">
              <w:rPr>
                <w:noProof/>
                <w:webHidden/>
              </w:rPr>
              <w:t>39</w:t>
            </w:r>
            <w:r w:rsidR="007C6C9F">
              <w:rPr>
                <w:noProof/>
                <w:webHidden/>
              </w:rPr>
              <w:fldChar w:fldCharType="end"/>
            </w:r>
          </w:hyperlink>
        </w:p>
        <w:p w14:paraId="4EB17322" w14:textId="7E5412BD"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7" w:history="1">
            <w:r w:rsidR="007C6C9F" w:rsidRPr="009A2BAF">
              <w:rPr>
                <w:rStyle w:val="Hiperligao"/>
                <w:noProof/>
              </w:rPr>
              <w:t>8. Prestação de Serviços para a Comunidade</w:t>
            </w:r>
            <w:r w:rsidR="007C6C9F">
              <w:rPr>
                <w:noProof/>
                <w:webHidden/>
              </w:rPr>
              <w:tab/>
            </w:r>
            <w:r w:rsidR="007C6C9F">
              <w:rPr>
                <w:noProof/>
                <w:webHidden/>
              </w:rPr>
              <w:fldChar w:fldCharType="begin"/>
            </w:r>
            <w:r w:rsidR="007C6C9F">
              <w:rPr>
                <w:noProof/>
                <w:webHidden/>
              </w:rPr>
              <w:instrText xml:space="preserve"> PAGEREF _Toc72576897 \h </w:instrText>
            </w:r>
            <w:r w:rsidR="007C6C9F">
              <w:rPr>
                <w:noProof/>
                <w:webHidden/>
              </w:rPr>
            </w:r>
            <w:r w:rsidR="007C6C9F">
              <w:rPr>
                <w:noProof/>
                <w:webHidden/>
              </w:rPr>
              <w:fldChar w:fldCharType="separate"/>
            </w:r>
            <w:r w:rsidR="007C6C9F">
              <w:rPr>
                <w:noProof/>
                <w:webHidden/>
              </w:rPr>
              <w:t>44</w:t>
            </w:r>
            <w:r w:rsidR="007C6C9F">
              <w:rPr>
                <w:noProof/>
                <w:webHidden/>
              </w:rPr>
              <w:fldChar w:fldCharType="end"/>
            </w:r>
          </w:hyperlink>
        </w:p>
        <w:p w14:paraId="089ACB1A" w14:textId="5328E2FF"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898" w:history="1">
            <w:r w:rsidR="007C6C9F" w:rsidRPr="009A2BAF">
              <w:rPr>
                <w:rStyle w:val="Hiperligao"/>
                <w:rFonts w:cs="Arial"/>
                <w:smallCaps/>
                <w:noProof/>
              </w:rPr>
              <w:t>IV. Organização Interna</w:t>
            </w:r>
            <w:r w:rsidR="007C6C9F">
              <w:rPr>
                <w:noProof/>
                <w:webHidden/>
              </w:rPr>
              <w:tab/>
            </w:r>
            <w:r w:rsidR="007C6C9F">
              <w:rPr>
                <w:noProof/>
                <w:webHidden/>
              </w:rPr>
              <w:fldChar w:fldCharType="begin"/>
            </w:r>
            <w:r w:rsidR="007C6C9F">
              <w:rPr>
                <w:noProof/>
                <w:webHidden/>
              </w:rPr>
              <w:instrText xml:space="preserve"> PAGEREF _Toc72576898 \h </w:instrText>
            </w:r>
            <w:r w:rsidR="007C6C9F">
              <w:rPr>
                <w:noProof/>
                <w:webHidden/>
              </w:rPr>
            </w:r>
            <w:r w:rsidR="007C6C9F">
              <w:rPr>
                <w:noProof/>
                <w:webHidden/>
              </w:rPr>
              <w:fldChar w:fldCharType="separate"/>
            </w:r>
            <w:r w:rsidR="007C6C9F">
              <w:rPr>
                <w:noProof/>
                <w:webHidden/>
              </w:rPr>
              <w:t>52</w:t>
            </w:r>
            <w:r w:rsidR="007C6C9F">
              <w:rPr>
                <w:noProof/>
                <w:webHidden/>
              </w:rPr>
              <w:fldChar w:fldCharType="end"/>
            </w:r>
          </w:hyperlink>
        </w:p>
        <w:p w14:paraId="356E5F91" w14:textId="09551BC3"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899" w:history="1">
            <w:r w:rsidR="007C6C9F" w:rsidRPr="009A2BAF">
              <w:rPr>
                <w:rStyle w:val="Hiperligao"/>
                <w:rFonts w:cs="Arial"/>
                <w:bCs/>
                <w:noProof/>
              </w:rPr>
              <w:t>9. Dinâmica Associativa</w:t>
            </w:r>
            <w:r w:rsidR="007C6C9F">
              <w:rPr>
                <w:noProof/>
                <w:webHidden/>
              </w:rPr>
              <w:tab/>
            </w:r>
            <w:r w:rsidR="007C6C9F">
              <w:rPr>
                <w:noProof/>
                <w:webHidden/>
              </w:rPr>
              <w:fldChar w:fldCharType="begin"/>
            </w:r>
            <w:r w:rsidR="007C6C9F">
              <w:rPr>
                <w:noProof/>
                <w:webHidden/>
              </w:rPr>
              <w:instrText xml:space="preserve"> PAGEREF _Toc72576899 \h </w:instrText>
            </w:r>
            <w:r w:rsidR="007C6C9F">
              <w:rPr>
                <w:noProof/>
                <w:webHidden/>
              </w:rPr>
            </w:r>
            <w:r w:rsidR="007C6C9F">
              <w:rPr>
                <w:noProof/>
                <w:webHidden/>
              </w:rPr>
              <w:fldChar w:fldCharType="separate"/>
            </w:r>
            <w:r w:rsidR="007C6C9F">
              <w:rPr>
                <w:noProof/>
                <w:webHidden/>
              </w:rPr>
              <w:t>52</w:t>
            </w:r>
            <w:r w:rsidR="007C6C9F">
              <w:rPr>
                <w:noProof/>
                <w:webHidden/>
              </w:rPr>
              <w:fldChar w:fldCharType="end"/>
            </w:r>
          </w:hyperlink>
        </w:p>
        <w:p w14:paraId="6654FD37" w14:textId="3CCA2246"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0" w:history="1">
            <w:r w:rsidR="007C6C9F" w:rsidRPr="009A2BAF">
              <w:rPr>
                <w:rStyle w:val="Hiperligao"/>
                <w:rFonts w:cs="Arial"/>
                <w:bCs/>
                <w:noProof/>
              </w:rPr>
              <w:t>10. Comunicação e Visibilidade</w:t>
            </w:r>
            <w:r w:rsidR="007C6C9F">
              <w:rPr>
                <w:noProof/>
                <w:webHidden/>
              </w:rPr>
              <w:tab/>
            </w:r>
            <w:r w:rsidR="007C6C9F">
              <w:rPr>
                <w:noProof/>
                <w:webHidden/>
              </w:rPr>
              <w:fldChar w:fldCharType="begin"/>
            </w:r>
            <w:r w:rsidR="007C6C9F">
              <w:rPr>
                <w:noProof/>
                <w:webHidden/>
              </w:rPr>
              <w:instrText xml:space="preserve"> PAGEREF _Toc72576900 \h </w:instrText>
            </w:r>
            <w:r w:rsidR="007C6C9F">
              <w:rPr>
                <w:noProof/>
                <w:webHidden/>
              </w:rPr>
            </w:r>
            <w:r w:rsidR="007C6C9F">
              <w:rPr>
                <w:noProof/>
                <w:webHidden/>
              </w:rPr>
              <w:fldChar w:fldCharType="separate"/>
            </w:r>
            <w:r w:rsidR="007C6C9F">
              <w:rPr>
                <w:noProof/>
                <w:webHidden/>
              </w:rPr>
              <w:t>58</w:t>
            </w:r>
            <w:r w:rsidR="007C6C9F">
              <w:rPr>
                <w:noProof/>
                <w:webHidden/>
              </w:rPr>
              <w:fldChar w:fldCharType="end"/>
            </w:r>
          </w:hyperlink>
        </w:p>
        <w:p w14:paraId="65830204" w14:textId="3ECEDA7E"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1" w:history="1">
            <w:r w:rsidR="007C6C9F" w:rsidRPr="009A2BAF">
              <w:rPr>
                <w:rStyle w:val="Hiperligao"/>
                <w:rFonts w:cs="Arial"/>
                <w:bCs/>
                <w:noProof/>
              </w:rPr>
              <w:t>11. Parcerias</w:t>
            </w:r>
            <w:r w:rsidR="007C6C9F">
              <w:rPr>
                <w:noProof/>
                <w:webHidden/>
              </w:rPr>
              <w:tab/>
            </w:r>
            <w:r w:rsidR="007C6C9F">
              <w:rPr>
                <w:noProof/>
                <w:webHidden/>
              </w:rPr>
              <w:fldChar w:fldCharType="begin"/>
            </w:r>
            <w:r w:rsidR="007C6C9F">
              <w:rPr>
                <w:noProof/>
                <w:webHidden/>
              </w:rPr>
              <w:instrText xml:space="preserve"> PAGEREF _Toc72576901 \h </w:instrText>
            </w:r>
            <w:r w:rsidR="007C6C9F">
              <w:rPr>
                <w:noProof/>
                <w:webHidden/>
              </w:rPr>
            </w:r>
            <w:r w:rsidR="007C6C9F">
              <w:rPr>
                <w:noProof/>
                <w:webHidden/>
              </w:rPr>
              <w:fldChar w:fldCharType="separate"/>
            </w:r>
            <w:r w:rsidR="007C6C9F">
              <w:rPr>
                <w:noProof/>
                <w:webHidden/>
              </w:rPr>
              <w:t>62</w:t>
            </w:r>
            <w:r w:rsidR="007C6C9F">
              <w:rPr>
                <w:noProof/>
                <w:webHidden/>
              </w:rPr>
              <w:fldChar w:fldCharType="end"/>
            </w:r>
          </w:hyperlink>
        </w:p>
        <w:p w14:paraId="6DF147E4" w14:textId="06CA8357"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2" w:history="1">
            <w:r w:rsidR="007C6C9F" w:rsidRPr="009A2BAF">
              <w:rPr>
                <w:rStyle w:val="Hiperligao"/>
                <w:rFonts w:cs="Arial"/>
                <w:bCs/>
                <w:noProof/>
              </w:rPr>
              <w:t>12. Projetos</w:t>
            </w:r>
            <w:r w:rsidR="007C6C9F">
              <w:rPr>
                <w:noProof/>
                <w:webHidden/>
              </w:rPr>
              <w:tab/>
            </w:r>
            <w:r w:rsidR="007C6C9F">
              <w:rPr>
                <w:noProof/>
                <w:webHidden/>
              </w:rPr>
              <w:fldChar w:fldCharType="begin"/>
            </w:r>
            <w:r w:rsidR="007C6C9F">
              <w:rPr>
                <w:noProof/>
                <w:webHidden/>
              </w:rPr>
              <w:instrText xml:space="preserve"> PAGEREF _Toc72576902 \h </w:instrText>
            </w:r>
            <w:r w:rsidR="007C6C9F">
              <w:rPr>
                <w:noProof/>
                <w:webHidden/>
              </w:rPr>
            </w:r>
            <w:r w:rsidR="007C6C9F">
              <w:rPr>
                <w:noProof/>
                <w:webHidden/>
              </w:rPr>
              <w:fldChar w:fldCharType="separate"/>
            </w:r>
            <w:r w:rsidR="007C6C9F">
              <w:rPr>
                <w:noProof/>
                <w:webHidden/>
              </w:rPr>
              <w:t>67</w:t>
            </w:r>
            <w:r w:rsidR="007C6C9F">
              <w:rPr>
                <w:noProof/>
                <w:webHidden/>
              </w:rPr>
              <w:fldChar w:fldCharType="end"/>
            </w:r>
          </w:hyperlink>
        </w:p>
        <w:p w14:paraId="5C5FDA01" w14:textId="3484AF24"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3" w:history="1">
            <w:r w:rsidR="007C6C9F" w:rsidRPr="009A2BAF">
              <w:rPr>
                <w:rStyle w:val="Hiperligao"/>
                <w:bCs/>
                <w:noProof/>
              </w:rPr>
              <w:t>13. Recursos Humanos</w:t>
            </w:r>
            <w:r w:rsidR="007C6C9F">
              <w:rPr>
                <w:noProof/>
                <w:webHidden/>
              </w:rPr>
              <w:tab/>
            </w:r>
            <w:r w:rsidR="007C6C9F">
              <w:rPr>
                <w:noProof/>
                <w:webHidden/>
              </w:rPr>
              <w:fldChar w:fldCharType="begin"/>
            </w:r>
            <w:r w:rsidR="007C6C9F">
              <w:rPr>
                <w:noProof/>
                <w:webHidden/>
              </w:rPr>
              <w:instrText xml:space="preserve"> PAGEREF _Toc72576903 \h </w:instrText>
            </w:r>
            <w:r w:rsidR="007C6C9F">
              <w:rPr>
                <w:noProof/>
                <w:webHidden/>
              </w:rPr>
            </w:r>
            <w:r w:rsidR="007C6C9F">
              <w:rPr>
                <w:noProof/>
                <w:webHidden/>
              </w:rPr>
              <w:fldChar w:fldCharType="separate"/>
            </w:r>
            <w:r w:rsidR="007C6C9F">
              <w:rPr>
                <w:noProof/>
                <w:webHidden/>
              </w:rPr>
              <w:t>69</w:t>
            </w:r>
            <w:r w:rsidR="007C6C9F">
              <w:rPr>
                <w:noProof/>
                <w:webHidden/>
              </w:rPr>
              <w:fldChar w:fldCharType="end"/>
            </w:r>
          </w:hyperlink>
        </w:p>
        <w:p w14:paraId="643B5305" w14:textId="5F302B9C"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4" w:history="1">
            <w:r w:rsidR="007C6C9F" w:rsidRPr="009A2BAF">
              <w:rPr>
                <w:rStyle w:val="Hiperligao"/>
                <w:bCs/>
                <w:noProof/>
              </w:rPr>
              <w:t>14. Infraestrutura e Equipamentos</w:t>
            </w:r>
            <w:r w:rsidR="007C6C9F">
              <w:rPr>
                <w:noProof/>
                <w:webHidden/>
              </w:rPr>
              <w:tab/>
            </w:r>
            <w:r w:rsidR="007C6C9F">
              <w:rPr>
                <w:noProof/>
                <w:webHidden/>
              </w:rPr>
              <w:fldChar w:fldCharType="begin"/>
            </w:r>
            <w:r w:rsidR="007C6C9F">
              <w:rPr>
                <w:noProof/>
                <w:webHidden/>
              </w:rPr>
              <w:instrText xml:space="preserve"> PAGEREF _Toc72576904 \h </w:instrText>
            </w:r>
            <w:r w:rsidR="007C6C9F">
              <w:rPr>
                <w:noProof/>
                <w:webHidden/>
              </w:rPr>
            </w:r>
            <w:r w:rsidR="007C6C9F">
              <w:rPr>
                <w:noProof/>
                <w:webHidden/>
              </w:rPr>
              <w:fldChar w:fldCharType="separate"/>
            </w:r>
            <w:r w:rsidR="007C6C9F">
              <w:rPr>
                <w:noProof/>
                <w:webHidden/>
              </w:rPr>
              <w:t>78</w:t>
            </w:r>
            <w:r w:rsidR="007C6C9F">
              <w:rPr>
                <w:noProof/>
                <w:webHidden/>
              </w:rPr>
              <w:fldChar w:fldCharType="end"/>
            </w:r>
          </w:hyperlink>
        </w:p>
        <w:p w14:paraId="52ECCDEB" w14:textId="3027C8C0"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5" w:history="1">
            <w:r w:rsidR="007C6C9F" w:rsidRPr="009A2BAF">
              <w:rPr>
                <w:rStyle w:val="Hiperligao"/>
                <w:bCs/>
                <w:noProof/>
              </w:rPr>
              <w:t>15. Situação Financeira e Patrimonial</w:t>
            </w:r>
            <w:r w:rsidR="007C6C9F">
              <w:rPr>
                <w:noProof/>
                <w:webHidden/>
              </w:rPr>
              <w:tab/>
            </w:r>
            <w:r w:rsidR="007C6C9F">
              <w:rPr>
                <w:noProof/>
                <w:webHidden/>
              </w:rPr>
              <w:fldChar w:fldCharType="begin"/>
            </w:r>
            <w:r w:rsidR="007C6C9F">
              <w:rPr>
                <w:noProof/>
                <w:webHidden/>
              </w:rPr>
              <w:instrText xml:space="preserve"> PAGEREF _Toc72576905 \h </w:instrText>
            </w:r>
            <w:r w:rsidR="007C6C9F">
              <w:rPr>
                <w:noProof/>
                <w:webHidden/>
              </w:rPr>
            </w:r>
            <w:r w:rsidR="007C6C9F">
              <w:rPr>
                <w:noProof/>
                <w:webHidden/>
              </w:rPr>
              <w:fldChar w:fldCharType="separate"/>
            </w:r>
            <w:r w:rsidR="007C6C9F">
              <w:rPr>
                <w:noProof/>
                <w:webHidden/>
              </w:rPr>
              <w:t>86</w:t>
            </w:r>
            <w:r w:rsidR="007C6C9F">
              <w:rPr>
                <w:noProof/>
                <w:webHidden/>
              </w:rPr>
              <w:fldChar w:fldCharType="end"/>
            </w:r>
          </w:hyperlink>
        </w:p>
        <w:p w14:paraId="61A487D0" w14:textId="7F6C0B2F"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906" w:history="1">
            <w:r w:rsidR="007C6C9F" w:rsidRPr="009A2BAF">
              <w:rPr>
                <w:rStyle w:val="Hiperligao"/>
                <w:rFonts w:cs="Arial"/>
                <w:noProof/>
              </w:rPr>
              <w:t>V. Participações Societárias</w:t>
            </w:r>
            <w:r w:rsidR="007C6C9F">
              <w:rPr>
                <w:noProof/>
                <w:webHidden/>
              </w:rPr>
              <w:tab/>
            </w:r>
            <w:r w:rsidR="007C6C9F">
              <w:rPr>
                <w:noProof/>
                <w:webHidden/>
              </w:rPr>
              <w:fldChar w:fldCharType="begin"/>
            </w:r>
            <w:r w:rsidR="007C6C9F">
              <w:rPr>
                <w:noProof/>
                <w:webHidden/>
              </w:rPr>
              <w:instrText xml:space="preserve"> PAGEREF _Toc72576906 \h </w:instrText>
            </w:r>
            <w:r w:rsidR="007C6C9F">
              <w:rPr>
                <w:noProof/>
                <w:webHidden/>
              </w:rPr>
            </w:r>
            <w:r w:rsidR="007C6C9F">
              <w:rPr>
                <w:noProof/>
                <w:webHidden/>
              </w:rPr>
              <w:fldChar w:fldCharType="separate"/>
            </w:r>
            <w:r w:rsidR="007C6C9F">
              <w:rPr>
                <w:noProof/>
                <w:webHidden/>
              </w:rPr>
              <w:t>96</w:t>
            </w:r>
            <w:r w:rsidR="007C6C9F">
              <w:rPr>
                <w:noProof/>
                <w:webHidden/>
              </w:rPr>
              <w:fldChar w:fldCharType="end"/>
            </w:r>
          </w:hyperlink>
        </w:p>
        <w:p w14:paraId="7FFB0F6D" w14:textId="0507D677"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7" w:history="1">
            <w:r w:rsidR="007C6C9F" w:rsidRPr="009A2BAF">
              <w:rPr>
                <w:rStyle w:val="Hiperligao"/>
                <w:rFonts w:cs="Arial"/>
                <w:noProof/>
              </w:rPr>
              <w:t>16. UEST – Unidade de Equipamentos e Serviços Tiflotécnicos</w:t>
            </w:r>
            <w:r w:rsidR="007C6C9F">
              <w:rPr>
                <w:noProof/>
                <w:webHidden/>
              </w:rPr>
              <w:tab/>
            </w:r>
            <w:r w:rsidR="007C6C9F">
              <w:rPr>
                <w:noProof/>
                <w:webHidden/>
              </w:rPr>
              <w:fldChar w:fldCharType="begin"/>
            </w:r>
            <w:r w:rsidR="007C6C9F">
              <w:rPr>
                <w:noProof/>
                <w:webHidden/>
              </w:rPr>
              <w:instrText xml:space="preserve"> PAGEREF _Toc72576907 \h </w:instrText>
            </w:r>
            <w:r w:rsidR="007C6C9F">
              <w:rPr>
                <w:noProof/>
                <w:webHidden/>
              </w:rPr>
            </w:r>
            <w:r w:rsidR="007C6C9F">
              <w:rPr>
                <w:noProof/>
                <w:webHidden/>
              </w:rPr>
              <w:fldChar w:fldCharType="separate"/>
            </w:r>
            <w:r w:rsidR="007C6C9F">
              <w:rPr>
                <w:noProof/>
                <w:webHidden/>
              </w:rPr>
              <w:t>96</w:t>
            </w:r>
            <w:r w:rsidR="007C6C9F">
              <w:rPr>
                <w:noProof/>
                <w:webHidden/>
              </w:rPr>
              <w:fldChar w:fldCharType="end"/>
            </w:r>
          </w:hyperlink>
        </w:p>
        <w:p w14:paraId="5D8BB2C5" w14:textId="659E5D95" w:rsidR="007C6C9F" w:rsidRDefault="00047451">
          <w:pPr>
            <w:pStyle w:val="ndice2"/>
            <w:tabs>
              <w:tab w:val="right" w:leader="dot" w:pos="10195"/>
            </w:tabs>
            <w:rPr>
              <w:rFonts w:asciiTheme="minorHAnsi" w:eastAsiaTheme="minorEastAsia" w:hAnsiTheme="minorHAnsi" w:cstheme="minorBidi"/>
              <w:noProof/>
              <w:sz w:val="22"/>
              <w:szCs w:val="22"/>
            </w:rPr>
          </w:pPr>
          <w:hyperlink w:anchor="_Toc72576908" w:history="1">
            <w:r w:rsidR="007C6C9F" w:rsidRPr="009A2BAF">
              <w:rPr>
                <w:rStyle w:val="Hiperligao"/>
                <w:rFonts w:cs="Arial"/>
                <w:noProof/>
              </w:rPr>
              <w:t>17. SAS – Sociedade de Apostas Sociais</w:t>
            </w:r>
            <w:r w:rsidR="007C6C9F">
              <w:rPr>
                <w:noProof/>
                <w:webHidden/>
              </w:rPr>
              <w:tab/>
            </w:r>
            <w:r w:rsidR="007C6C9F">
              <w:rPr>
                <w:noProof/>
                <w:webHidden/>
              </w:rPr>
              <w:fldChar w:fldCharType="begin"/>
            </w:r>
            <w:r w:rsidR="007C6C9F">
              <w:rPr>
                <w:noProof/>
                <w:webHidden/>
              </w:rPr>
              <w:instrText xml:space="preserve"> PAGEREF _Toc72576908 \h </w:instrText>
            </w:r>
            <w:r w:rsidR="007C6C9F">
              <w:rPr>
                <w:noProof/>
                <w:webHidden/>
              </w:rPr>
            </w:r>
            <w:r w:rsidR="007C6C9F">
              <w:rPr>
                <w:noProof/>
                <w:webHidden/>
              </w:rPr>
              <w:fldChar w:fldCharType="separate"/>
            </w:r>
            <w:r w:rsidR="007C6C9F">
              <w:rPr>
                <w:noProof/>
                <w:webHidden/>
              </w:rPr>
              <w:t>97</w:t>
            </w:r>
            <w:r w:rsidR="007C6C9F">
              <w:rPr>
                <w:noProof/>
                <w:webHidden/>
              </w:rPr>
              <w:fldChar w:fldCharType="end"/>
            </w:r>
          </w:hyperlink>
        </w:p>
        <w:p w14:paraId="5356183E" w14:textId="66F5E596" w:rsidR="007C6C9F" w:rsidRDefault="00047451">
          <w:pPr>
            <w:pStyle w:val="ndice1"/>
            <w:tabs>
              <w:tab w:val="right" w:leader="dot" w:pos="10195"/>
            </w:tabs>
            <w:rPr>
              <w:rFonts w:asciiTheme="minorHAnsi" w:eastAsiaTheme="minorEastAsia" w:hAnsiTheme="minorHAnsi" w:cstheme="minorBidi"/>
              <w:noProof/>
              <w:sz w:val="22"/>
              <w:szCs w:val="22"/>
            </w:rPr>
          </w:pPr>
          <w:hyperlink w:anchor="_Toc72576909" w:history="1">
            <w:r w:rsidR="007C6C9F" w:rsidRPr="009A2BAF">
              <w:rPr>
                <w:rStyle w:val="Hiperligao"/>
                <w:rFonts w:cs="Arial"/>
                <w:smallCaps/>
                <w:noProof/>
              </w:rPr>
              <w:t>VI. Conclusão</w:t>
            </w:r>
            <w:r w:rsidR="007C6C9F">
              <w:rPr>
                <w:noProof/>
                <w:webHidden/>
              </w:rPr>
              <w:tab/>
            </w:r>
            <w:r w:rsidR="007C6C9F">
              <w:rPr>
                <w:noProof/>
                <w:webHidden/>
              </w:rPr>
              <w:fldChar w:fldCharType="begin"/>
            </w:r>
            <w:r w:rsidR="007C6C9F">
              <w:rPr>
                <w:noProof/>
                <w:webHidden/>
              </w:rPr>
              <w:instrText xml:space="preserve"> PAGEREF _Toc72576909 \h </w:instrText>
            </w:r>
            <w:r w:rsidR="007C6C9F">
              <w:rPr>
                <w:noProof/>
                <w:webHidden/>
              </w:rPr>
            </w:r>
            <w:r w:rsidR="007C6C9F">
              <w:rPr>
                <w:noProof/>
                <w:webHidden/>
              </w:rPr>
              <w:fldChar w:fldCharType="separate"/>
            </w:r>
            <w:r w:rsidR="007C6C9F">
              <w:rPr>
                <w:noProof/>
                <w:webHidden/>
              </w:rPr>
              <w:t>99</w:t>
            </w:r>
            <w:r w:rsidR="007C6C9F">
              <w:rPr>
                <w:noProof/>
                <w:webHidden/>
              </w:rPr>
              <w:fldChar w:fldCharType="end"/>
            </w:r>
          </w:hyperlink>
        </w:p>
        <w:p w14:paraId="3F1DC950" w14:textId="05823582" w:rsidR="00BE12AF" w:rsidRDefault="00BE12AF">
          <w:r>
            <w:rPr>
              <w:b/>
              <w:bCs/>
            </w:rPr>
            <w:fldChar w:fldCharType="end"/>
          </w:r>
        </w:p>
      </w:sdtContent>
    </w:sdt>
    <w:p w14:paraId="3A468FE2" w14:textId="1916529A" w:rsidR="00313361" w:rsidRDefault="00313361">
      <w:pPr>
        <w:rPr>
          <w:b/>
          <w:bCs/>
          <w:smallCaps/>
          <w:color w:val="005BBB"/>
          <w:szCs w:val="28"/>
        </w:rPr>
      </w:pPr>
      <w:r>
        <w:rPr>
          <w:b/>
          <w:bCs/>
          <w:smallCaps/>
          <w:color w:val="005BBB"/>
          <w:szCs w:val="28"/>
        </w:rPr>
        <w:br w:type="page"/>
      </w:r>
    </w:p>
    <w:p w14:paraId="7AE394D4" w14:textId="38B3DFE9" w:rsidR="00612A3E" w:rsidRPr="0047486D" w:rsidRDefault="00FD55D4" w:rsidP="0047486D">
      <w:pPr>
        <w:pStyle w:val="Cabealho1"/>
        <w:rPr>
          <w:rFonts w:eastAsia="Arial" w:cs="Arial"/>
          <w:bCs/>
          <w:i w:val="0"/>
          <w:color w:val="0070C0"/>
          <w:szCs w:val="28"/>
        </w:rPr>
      </w:pPr>
      <w:bookmarkStart w:id="2" w:name="_Toc72576886"/>
      <w:bookmarkStart w:id="3" w:name="_Toc72398897"/>
      <w:bookmarkStart w:id="4" w:name="_Toc72428758"/>
      <w:r>
        <w:rPr>
          <w:i w:val="0"/>
          <w:color w:val="2E74B5" w:themeColor="accent1" w:themeShade="BF"/>
        </w:rPr>
        <w:lastRenderedPageBreak/>
        <w:t>Acronímia</w:t>
      </w:r>
      <w:bookmarkEnd w:id="2"/>
    </w:p>
    <w:p w14:paraId="197B9F8B" w14:textId="26A74A8C" w:rsidR="00E41CD2" w:rsidRDefault="00E41CD2" w:rsidP="00E41CD2">
      <w:pPr>
        <w:spacing w:before="0" w:after="160" w:line="259" w:lineRule="auto"/>
        <w:rPr>
          <w:rFonts w:cs="Arial"/>
          <w:szCs w:val="28"/>
        </w:rPr>
      </w:pPr>
      <w:r>
        <w:t>Na tabela infra, vai encontrar siglas que estão mencionadas ao longo da leitura deste documento. Na coluna 1 da tabela vai encontrar a sigla, e na coluna 2 a sua definição.</w:t>
      </w:r>
    </w:p>
    <w:tbl>
      <w:tblPr>
        <w:tblStyle w:val="LightList-Accent11"/>
        <w:tblW w:w="9346" w:type="dxa"/>
        <w:jc w:val="center"/>
        <w:tblInd w:w="0" w:type="dxa"/>
        <w:tblLook w:val="04A0" w:firstRow="1" w:lastRow="0" w:firstColumn="1" w:lastColumn="0" w:noHBand="0" w:noVBand="1"/>
      </w:tblPr>
      <w:tblGrid>
        <w:gridCol w:w="2238"/>
        <w:gridCol w:w="7108"/>
      </w:tblGrid>
      <w:tr w:rsidR="00E41CD2" w14:paraId="5C8FCFA2" w14:textId="77777777" w:rsidTr="00377961">
        <w:trPr>
          <w:cnfStyle w:val="100000000000" w:firstRow="1" w:lastRow="0"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2238" w:type="dxa"/>
            <w:tcBorders>
              <w:top w:val="single" w:sz="8" w:space="0" w:color="4F81BD"/>
              <w:left w:val="single" w:sz="8" w:space="0" w:color="4F81BD"/>
              <w:bottom w:val="nil"/>
              <w:right w:val="nil"/>
            </w:tcBorders>
            <w:vAlign w:val="center"/>
            <w:hideMark/>
          </w:tcPr>
          <w:p w14:paraId="36A455C3" w14:textId="77777777" w:rsidR="00E41CD2" w:rsidRPr="00C037FE" w:rsidRDefault="00E41CD2" w:rsidP="00377961">
            <w:pPr>
              <w:spacing w:before="40" w:beforeAutospacing="0" w:after="40" w:afterAutospacing="0" w:line="360" w:lineRule="auto"/>
              <w:rPr>
                <w:rFonts w:asciiTheme="minorHAnsi" w:hAnsiTheme="minorHAnsi" w:cstheme="minorHAnsi"/>
                <w:b w:val="0"/>
                <w:color w:val="FFFFFF" w:themeColor="background1"/>
                <w:sz w:val="28"/>
                <w:szCs w:val="28"/>
                <w:lang w:eastAsia="pt-PT"/>
              </w:rPr>
            </w:pPr>
            <w:bookmarkStart w:id="5" w:name="ColumnTitle_2a104acfccf34e31b8f387ae8f6e" w:colFirst="0" w:colLast="0"/>
            <w:r w:rsidRPr="00C037FE">
              <w:rPr>
                <w:rFonts w:asciiTheme="minorHAnsi" w:hAnsiTheme="minorHAnsi" w:cstheme="minorHAnsi"/>
                <w:color w:val="FFFFFF" w:themeColor="background1"/>
                <w:sz w:val="28"/>
                <w:szCs w:val="28"/>
                <w:lang w:eastAsia="pt-PT"/>
              </w:rPr>
              <w:t>Sigla</w:t>
            </w:r>
          </w:p>
        </w:tc>
        <w:tc>
          <w:tcPr>
            <w:tcW w:w="7108" w:type="dxa"/>
            <w:tcBorders>
              <w:top w:val="single" w:sz="8" w:space="0" w:color="4F81BD"/>
              <w:left w:val="nil"/>
              <w:bottom w:val="nil"/>
              <w:right w:val="single" w:sz="8" w:space="0" w:color="4F81BD"/>
            </w:tcBorders>
            <w:vAlign w:val="center"/>
            <w:hideMark/>
          </w:tcPr>
          <w:p w14:paraId="597AF181" w14:textId="77777777" w:rsidR="00E41CD2" w:rsidRPr="00C037FE" w:rsidRDefault="00E41CD2" w:rsidP="00377961">
            <w:pPr>
              <w:spacing w:before="40" w:beforeAutospacing="0" w:after="40" w:afterAutospacing="0"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28"/>
                <w:szCs w:val="28"/>
                <w:lang w:eastAsia="pt-PT"/>
              </w:rPr>
            </w:pPr>
            <w:r w:rsidRPr="00C037FE">
              <w:rPr>
                <w:rFonts w:asciiTheme="minorHAnsi" w:hAnsiTheme="minorHAnsi" w:cstheme="minorHAnsi"/>
                <w:color w:val="FFFFFF" w:themeColor="background1"/>
                <w:sz w:val="28"/>
                <w:szCs w:val="28"/>
                <w:lang w:eastAsia="pt-PT"/>
              </w:rPr>
              <w:t>Definição</w:t>
            </w:r>
          </w:p>
        </w:tc>
      </w:tr>
      <w:bookmarkEnd w:id="5"/>
      <w:tr w:rsidR="00E41CD2" w14:paraId="0247DC0E"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41D57AA" w14:textId="77777777" w:rsidR="00E41CD2" w:rsidRPr="00716692" w:rsidRDefault="00E41CD2" w:rsidP="00377961">
            <w:pPr>
              <w:spacing w:before="20" w:after="20"/>
              <w:rPr>
                <w:rFonts w:ascii="Arial" w:hAnsi="Arial" w:cs="Arial"/>
                <w:bCs w:val="0"/>
                <w:sz w:val="28"/>
                <w:szCs w:val="28"/>
              </w:rPr>
            </w:pPr>
            <w:r>
              <w:rPr>
                <w:rFonts w:ascii="Arial" w:hAnsi="Arial" w:cs="Arial"/>
                <w:bCs w:val="0"/>
                <w:sz w:val="28"/>
                <w:szCs w:val="28"/>
              </w:rPr>
              <w:t>AC</w:t>
            </w:r>
          </w:p>
        </w:tc>
        <w:tc>
          <w:tcPr>
            <w:tcW w:w="7108" w:type="dxa"/>
            <w:tcBorders>
              <w:left w:val="nil"/>
            </w:tcBorders>
          </w:tcPr>
          <w:p w14:paraId="44B8D81E" w14:textId="77777777" w:rsidR="00E41CD2" w:rsidRPr="000650A7"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Apoio à Contratação</w:t>
            </w:r>
          </w:p>
        </w:tc>
      </w:tr>
      <w:tr w:rsidR="00E41CD2" w14:paraId="56725CE9"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9D1C0CE" w14:textId="77777777" w:rsidR="00E41CD2" w:rsidRDefault="00E41CD2" w:rsidP="00377961">
            <w:pPr>
              <w:spacing w:before="20" w:after="20"/>
              <w:rPr>
                <w:rFonts w:cs="Arial"/>
                <w:szCs w:val="28"/>
              </w:rPr>
            </w:pPr>
            <w:r>
              <w:rPr>
                <w:rFonts w:ascii="Arial" w:hAnsi="Arial" w:cs="Arial"/>
                <w:bCs w:val="0"/>
                <w:sz w:val="28"/>
                <w:szCs w:val="28"/>
              </w:rPr>
              <w:t xml:space="preserve">AP e </w:t>
            </w:r>
            <w:proofErr w:type="spellStart"/>
            <w:r>
              <w:rPr>
                <w:rFonts w:ascii="Arial" w:hAnsi="Arial" w:cs="Arial"/>
                <w:bCs w:val="0"/>
                <w:sz w:val="28"/>
                <w:szCs w:val="28"/>
              </w:rPr>
              <w:t>AP’s</w:t>
            </w:r>
            <w:proofErr w:type="spellEnd"/>
          </w:p>
        </w:tc>
        <w:tc>
          <w:tcPr>
            <w:tcW w:w="7108" w:type="dxa"/>
            <w:tcBorders>
              <w:left w:val="nil"/>
            </w:tcBorders>
          </w:tcPr>
          <w:p w14:paraId="1EDE6FC3" w14:textId="77777777" w:rsidR="00E41CD2"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Pr>
                <w:rFonts w:ascii="Arial" w:hAnsi="Arial" w:cs="Arial"/>
                <w:sz w:val="28"/>
                <w:szCs w:val="28"/>
              </w:rPr>
              <w:t>Assistente Pessoal\Assistentes Pessoais</w:t>
            </w:r>
          </w:p>
        </w:tc>
      </w:tr>
      <w:tr w:rsidR="00E41CD2" w14:paraId="5A628046"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C634503" w14:textId="77777777" w:rsidR="00E41CD2" w:rsidRDefault="00E41CD2" w:rsidP="00377961">
            <w:pPr>
              <w:spacing w:before="20" w:after="20"/>
              <w:rPr>
                <w:rFonts w:cs="Arial"/>
                <w:szCs w:val="28"/>
              </w:rPr>
            </w:pPr>
            <w:r w:rsidRPr="008754CE">
              <w:rPr>
                <w:rFonts w:ascii="Arial" w:hAnsi="Arial" w:cs="Arial"/>
                <w:bCs w:val="0"/>
                <w:sz w:val="28"/>
                <w:szCs w:val="28"/>
              </w:rPr>
              <w:t xml:space="preserve">APC </w:t>
            </w:r>
          </w:p>
        </w:tc>
        <w:tc>
          <w:tcPr>
            <w:tcW w:w="7108" w:type="dxa"/>
            <w:tcBorders>
              <w:left w:val="nil"/>
            </w:tcBorders>
          </w:tcPr>
          <w:p w14:paraId="075B734A" w14:textId="77777777" w:rsidR="00E41CD2"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cs="Arial"/>
                <w:szCs w:val="28"/>
              </w:rPr>
            </w:pPr>
            <w:r w:rsidRPr="008754CE">
              <w:rPr>
                <w:rFonts w:ascii="Arial" w:hAnsi="Arial" w:cs="Arial"/>
                <w:sz w:val="28"/>
                <w:szCs w:val="28"/>
              </w:rPr>
              <w:t>Apoio Pós Contratação</w:t>
            </w:r>
            <w:r>
              <w:rPr>
                <w:rFonts w:cs="Arial"/>
                <w:szCs w:val="28"/>
              </w:rPr>
              <w:t xml:space="preserve"> </w:t>
            </w:r>
          </w:p>
        </w:tc>
      </w:tr>
      <w:tr w:rsidR="00E41CD2" w14:paraId="4A86842A"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0FDFE595" w14:textId="77777777" w:rsidR="00E41CD2" w:rsidRDefault="00E41CD2" w:rsidP="00377961">
            <w:pPr>
              <w:spacing w:before="20" w:after="20"/>
              <w:rPr>
                <w:rFonts w:cs="Arial"/>
                <w:bCs w:val="0"/>
                <w:szCs w:val="28"/>
              </w:rPr>
            </w:pPr>
            <w:r>
              <w:rPr>
                <w:rFonts w:ascii="Arial" w:hAnsi="Arial" w:cs="Arial"/>
                <w:bCs w:val="0"/>
                <w:sz w:val="28"/>
                <w:szCs w:val="28"/>
              </w:rPr>
              <w:t xml:space="preserve">AFID </w:t>
            </w:r>
          </w:p>
        </w:tc>
        <w:tc>
          <w:tcPr>
            <w:tcW w:w="7108" w:type="dxa"/>
            <w:tcBorders>
              <w:left w:val="nil"/>
            </w:tcBorders>
          </w:tcPr>
          <w:p w14:paraId="1B774B0A" w14:textId="77777777" w:rsidR="00E41CD2" w:rsidRPr="000650A7"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bCs/>
                <w:szCs w:val="28"/>
              </w:rPr>
            </w:pPr>
            <w:r w:rsidRPr="000650A7">
              <w:rPr>
                <w:rFonts w:ascii="Arial" w:hAnsi="Arial" w:cs="Arial"/>
                <w:bCs/>
                <w:sz w:val="28"/>
                <w:szCs w:val="28"/>
              </w:rPr>
              <w:t>Associação Nacional de Famílias para a Integração de Pessoa Deficiente atualmente conhecida por Fundação AFID</w:t>
            </w:r>
          </w:p>
        </w:tc>
      </w:tr>
      <w:tr w:rsidR="00E41CD2" w14:paraId="4BDED703"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25892EAE" w14:textId="77777777" w:rsidR="00E41CD2" w:rsidRPr="00D86FDC" w:rsidRDefault="00E41CD2" w:rsidP="00377961">
            <w:pPr>
              <w:spacing w:before="20" w:after="20"/>
              <w:rPr>
                <w:rFonts w:ascii="Arial" w:hAnsi="Arial" w:cs="Arial"/>
                <w:bCs w:val="0"/>
                <w:sz w:val="28"/>
                <w:szCs w:val="28"/>
              </w:rPr>
            </w:pPr>
            <w:r w:rsidRPr="00D86FDC">
              <w:rPr>
                <w:rFonts w:ascii="Arial" w:hAnsi="Arial" w:cs="Arial"/>
                <w:bCs w:val="0"/>
                <w:sz w:val="28"/>
                <w:szCs w:val="28"/>
              </w:rPr>
              <w:t xml:space="preserve">APN </w:t>
            </w:r>
          </w:p>
        </w:tc>
        <w:tc>
          <w:tcPr>
            <w:tcW w:w="7108" w:type="dxa"/>
            <w:tcBorders>
              <w:left w:val="nil"/>
            </w:tcBorders>
          </w:tcPr>
          <w:p w14:paraId="1AD08083" w14:textId="77777777" w:rsidR="00E41CD2" w:rsidRPr="00D86FDC"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r w:rsidRPr="00D86FDC">
              <w:rPr>
                <w:rFonts w:ascii="Arial" w:hAnsi="Arial" w:cs="Arial"/>
                <w:bCs/>
                <w:sz w:val="28"/>
                <w:szCs w:val="28"/>
              </w:rPr>
              <w:t xml:space="preserve">Associação Portuguesa de Neuromusculares </w:t>
            </w:r>
          </w:p>
        </w:tc>
      </w:tr>
      <w:tr w:rsidR="00E41CD2" w14:paraId="26BFD235"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EEB7B7C" w14:textId="77777777" w:rsidR="00E41CD2" w:rsidRPr="00716692" w:rsidRDefault="00E41CD2" w:rsidP="00377961">
            <w:pPr>
              <w:spacing w:before="20" w:after="20"/>
              <w:rPr>
                <w:rFonts w:cs="Arial"/>
                <w:bCs w:val="0"/>
                <w:szCs w:val="28"/>
              </w:rPr>
            </w:pPr>
            <w:r w:rsidRPr="00716692">
              <w:rPr>
                <w:rFonts w:ascii="Arial" w:hAnsi="Arial" w:cs="Arial"/>
                <w:bCs w:val="0"/>
                <w:sz w:val="28"/>
                <w:szCs w:val="28"/>
              </w:rPr>
              <w:t xml:space="preserve">APQ </w:t>
            </w:r>
          </w:p>
        </w:tc>
        <w:tc>
          <w:tcPr>
            <w:tcW w:w="7108" w:type="dxa"/>
            <w:tcBorders>
              <w:left w:val="nil"/>
            </w:tcBorders>
          </w:tcPr>
          <w:p w14:paraId="6AED2560" w14:textId="77777777" w:rsidR="00E41CD2" w:rsidRPr="00716692"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sidRPr="00716692">
              <w:rPr>
                <w:rFonts w:ascii="Arial" w:hAnsi="Arial" w:cs="Arial"/>
                <w:sz w:val="28"/>
                <w:szCs w:val="28"/>
              </w:rPr>
              <w:t>Associação P</w:t>
            </w:r>
            <w:r>
              <w:rPr>
                <w:rFonts w:ascii="Arial" w:hAnsi="Arial" w:cs="Arial"/>
                <w:sz w:val="28"/>
                <w:szCs w:val="28"/>
              </w:rPr>
              <w:t xml:space="preserve">ortuguesa para a </w:t>
            </w:r>
            <w:r w:rsidRPr="00716692">
              <w:rPr>
                <w:rFonts w:ascii="Arial" w:hAnsi="Arial" w:cs="Arial"/>
                <w:sz w:val="28"/>
                <w:szCs w:val="28"/>
              </w:rPr>
              <w:t xml:space="preserve"> Qualidade </w:t>
            </w:r>
          </w:p>
        </w:tc>
      </w:tr>
      <w:tr w:rsidR="00E41CD2" w14:paraId="3C30FEB4"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27EFF852" w14:textId="77777777" w:rsidR="00E41CD2" w:rsidRPr="00716692" w:rsidRDefault="00E41CD2" w:rsidP="00377961">
            <w:pPr>
              <w:spacing w:before="20" w:after="20" w:line="360" w:lineRule="auto"/>
              <w:rPr>
                <w:rFonts w:ascii="Arial" w:hAnsi="Arial" w:cs="Arial"/>
                <w:bCs w:val="0"/>
                <w:sz w:val="28"/>
                <w:szCs w:val="28"/>
              </w:rPr>
            </w:pPr>
            <w:r w:rsidRPr="00716692">
              <w:rPr>
                <w:rFonts w:ascii="Arial" w:hAnsi="Arial" w:cs="Arial"/>
                <w:bCs w:val="0"/>
                <w:sz w:val="28"/>
                <w:szCs w:val="28"/>
              </w:rPr>
              <w:t>CAARPD</w:t>
            </w:r>
          </w:p>
        </w:tc>
        <w:tc>
          <w:tcPr>
            <w:tcW w:w="7108" w:type="dxa"/>
            <w:tcBorders>
              <w:left w:val="nil"/>
            </w:tcBorders>
          </w:tcPr>
          <w:p w14:paraId="3C163D0D" w14:textId="77777777" w:rsidR="00E41CD2" w:rsidRPr="00716692"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D6A99">
              <w:rPr>
                <w:rFonts w:ascii="Arial" w:hAnsi="Arial" w:cs="Arial"/>
                <w:sz w:val="28"/>
                <w:szCs w:val="28"/>
              </w:rPr>
              <w:t>Centro de Atendimento, Acompanhamento e Reabilitação Social para Pessoas com Deficiência e Incapacidade</w:t>
            </w:r>
          </w:p>
        </w:tc>
      </w:tr>
      <w:tr w:rsidR="00E41CD2" w14:paraId="7B08C026"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EA81735" w14:textId="77777777" w:rsidR="00E41CD2" w:rsidRPr="00DD6A99" w:rsidRDefault="00E41CD2" w:rsidP="00377961">
            <w:pPr>
              <w:spacing w:before="20" w:after="20"/>
              <w:rPr>
                <w:rFonts w:cs="Arial"/>
                <w:szCs w:val="28"/>
              </w:rPr>
            </w:pPr>
            <w:r w:rsidRPr="005F6B0A">
              <w:rPr>
                <w:rFonts w:ascii="Arial" w:hAnsi="Arial" w:cs="Arial"/>
                <w:sz w:val="28"/>
                <w:szCs w:val="28"/>
              </w:rPr>
              <w:t>CAPA</w:t>
            </w:r>
          </w:p>
        </w:tc>
        <w:tc>
          <w:tcPr>
            <w:tcW w:w="7108" w:type="dxa"/>
            <w:tcBorders>
              <w:left w:val="nil"/>
            </w:tcBorders>
          </w:tcPr>
          <w:p w14:paraId="518F2199" w14:textId="77777777" w:rsidR="00E41CD2" w:rsidRPr="00DD6A99"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sidRPr="00DD261B">
              <w:rPr>
                <w:rFonts w:ascii="Arial" w:hAnsi="Arial" w:cs="Arial"/>
                <w:sz w:val="28"/>
                <w:szCs w:val="28"/>
              </w:rPr>
              <w:t>Comissão de Acompanhamento dos Produtos de. Apoio</w:t>
            </w:r>
          </w:p>
        </w:tc>
      </w:tr>
      <w:tr w:rsidR="00E41CD2" w14:paraId="4FD67606"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9C05C48" w14:textId="77777777" w:rsidR="00E41CD2" w:rsidRPr="005F6B0A" w:rsidRDefault="00E41CD2" w:rsidP="00377961">
            <w:pPr>
              <w:spacing w:before="20" w:after="20"/>
              <w:rPr>
                <w:rFonts w:cs="Arial"/>
                <w:szCs w:val="28"/>
              </w:rPr>
            </w:pPr>
            <w:r w:rsidRPr="00DD6A99">
              <w:rPr>
                <w:rFonts w:ascii="Arial" w:hAnsi="Arial" w:cs="Arial"/>
                <w:sz w:val="28"/>
                <w:szCs w:val="28"/>
              </w:rPr>
              <w:t>CAVI</w:t>
            </w:r>
          </w:p>
        </w:tc>
        <w:tc>
          <w:tcPr>
            <w:tcW w:w="7108" w:type="dxa"/>
            <w:tcBorders>
              <w:left w:val="nil"/>
            </w:tcBorders>
          </w:tcPr>
          <w:p w14:paraId="03A0EDFB" w14:textId="77777777" w:rsidR="00E41CD2" w:rsidRPr="00DD261B"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cs="Arial"/>
                <w:szCs w:val="28"/>
              </w:rPr>
            </w:pPr>
            <w:r w:rsidRPr="00DD6A99">
              <w:rPr>
                <w:rFonts w:ascii="Arial" w:hAnsi="Arial" w:cs="Arial"/>
                <w:sz w:val="28"/>
                <w:szCs w:val="28"/>
              </w:rPr>
              <w:t>Centro de Apoio à Vida Independente</w:t>
            </w:r>
          </w:p>
        </w:tc>
      </w:tr>
      <w:tr w:rsidR="00E41CD2" w14:paraId="0A640583"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17A94BA" w14:textId="77777777" w:rsidR="00E41CD2" w:rsidRPr="00EC7A14" w:rsidRDefault="00E41CD2" w:rsidP="00377961">
            <w:pPr>
              <w:spacing w:before="20" w:after="20"/>
              <w:rPr>
                <w:rFonts w:ascii="Arial" w:hAnsi="Arial" w:cs="Arial"/>
                <w:bCs w:val="0"/>
                <w:sz w:val="28"/>
                <w:szCs w:val="28"/>
              </w:rPr>
            </w:pPr>
            <w:r w:rsidRPr="00EC7A14">
              <w:rPr>
                <w:rFonts w:ascii="Arial" w:hAnsi="Arial" w:cs="Arial"/>
                <w:bCs w:val="0"/>
                <w:sz w:val="28"/>
                <w:szCs w:val="28"/>
              </w:rPr>
              <w:t>CDPD</w:t>
            </w:r>
          </w:p>
        </w:tc>
        <w:tc>
          <w:tcPr>
            <w:tcW w:w="7108" w:type="dxa"/>
            <w:tcBorders>
              <w:left w:val="nil"/>
            </w:tcBorders>
          </w:tcPr>
          <w:p w14:paraId="06A88787" w14:textId="77777777" w:rsidR="00E41CD2" w:rsidRPr="006A2359"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6A2359">
              <w:rPr>
                <w:rFonts w:ascii="Arial" w:hAnsi="Arial" w:cs="Arial"/>
                <w:sz w:val="28"/>
                <w:szCs w:val="28"/>
              </w:rPr>
              <w:t>Convenção sobre os Direitos das Pessoas com Deficiência</w:t>
            </w:r>
          </w:p>
        </w:tc>
      </w:tr>
      <w:tr w:rsidR="00E41CD2" w14:paraId="196223A5"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A34204C" w14:textId="77777777" w:rsidR="00E41CD2" w:rsidRPr="00DD6A99" w:rsidRDefault="00E41CD2" w:rsidP="00377961">
            <w:pPr>
              <w:spacing w:before="20" w:after="20" w:line="360" w:lineRule="auto"/>
              <w:rPr>
                <w:rFonts w:cstheme="minorHAnsi"/>
                <w:sz w:val="28"/>
                <w:szCs w:val="28"/>
                <w:lang w:eastAsia="pt-PT"/>
              </w:rPr>
            </w:pPr>
            <w:r w:rsidRPr="00DD6A99">
              <w:rPr>
                <w:rFonts w:ascii="Arial" w:hAnsi="Arial" w:cs="Arial"/>
                <w:sz w:val="28"/>
                <w:szCs w:val="28"/>
              </w:rPr>
              <w:t>CIB</w:t>
            </w:r>
          </w:p>
        </w:tc>
        <w:tc>
          <w:tcPr>
            <w:tcW w:w="7108" w:type="dxa"/>
            <w:tcBorders>
              <w:left w:val="nil"/>
            </w:tcBorders>
          </w:tcPr>
          <w:p w14:paraId="7CC7D5CD"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cstheme="minorHAnsi"/>
                <w:sz w:val="28"/>
                <w:szCs w:val="28"/>
                <w:lang w:eastAsia="ar-SA"/>
              </w:rPr>
            </w:pPr>
            <w:r w:rsidRPr="00DD6A99">
              <w:rPr>
                <w:rFonts w:ascii="Arial" w:hAnsi="Arial" w:cs="Arial"/>
                <w:sz w:val="28"/>
                <w:szCs w:val="28"/>
              </w:rPr>
              <w:t>Conselho Ibero-americano do Braille</w:t>
            </w:r>
          </w:p>
        </w:tc>
      </w:tr>
      <w:tr w:rsidR="00E41CD2" w14:paraId="75638EF2"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64FE2251" w14:textId="77777777" w:rsidR="00E41CD2" w:rsidRPr="00293440" w:rsidRDefault="00E41CD2" w:rsidP="00377961">
            <w:pPr>
              <w:spacing w:before="20" w:after="20"/>
              <w:rPr>
                <w:rFonts w:ascii="Arial" w:hAnsi="Arial" w:cs="Arial"/>
                <w:bCs w:val="0"/>
                <w:sz w:val="28"/>
                <w:szCs w:val="28"/>
              </w:rPr>
            </w:pPr>
            <w:r w:rsidRPr="00293440">
              <w:rPr>
                <w:rFonts w:ascii="Arial" w:hAnsi="Arial" w:cs="Arial"/>
                <w:bCs w:val="0"/>
                <w:sz w:val="28"/>
                <w:szCs w:val="28"/>
              </w:rPr>
              <w:t xml:space="preserve">CLAS </w:t>
            </w:r>
          </w:p>
        </w:tc>
        <w:tc>
          <w:tcPr>
            <w:tcW w:w="7108" w:type="dxa"/>
            <w:tcBorders>
              <w:left w:val="nil"/>
            </w:tcBorders>
          </w:tcPr>
          <w:p w14:paraId="0477722B" w14:textId="77777777" w:rsidR="00E41CD2" w:rsidRPr="00293440"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293440">
              <w:rPr>
                <w:rFonts w:ascii="Arial" w:hAnsi="Arial" w:cs="Arial"/>
                <w:sz w:val="28"/>
                <w:szCs w:val="28"/>
              </w:rPr>
              <w:t xml:space="preserve">Conselho Local de Ação Social </w:t>
            </w:r>
          </w:p>
        </w:tc>
      </w:tr>
      <w:tr w:rsidR="00E41CD2" w14:paraId="7FECEEAE"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076FC404" w14:textId="77777777" w:rsidR="00E41CD2" w:rsidRPr="00DD6A99" w:rsidRDefault="00E41CD2" w:rsidP="00377961">
            <w:pPr>
              <w:spacing w:before="20" w:after="20" w:line="360" w:lineRule="auto"/>
              <w:rPr>
                <w:rFonts w:cstheme="minorHAnsi"/>
                <w:sz w:val="28"/>
                <w:szCs w:val="28"/>
                <w:lang w:eastAsia="pt-PT"/>
              </w:rPr>
            </w:pPr>
            <w:r w:rsidRPr="00DD6A99">
              <w:rPr>
                <w:rFonts w:ascii="Arial" w:hAnsi="Arial" w:cs="Arial"/>
                <w:sz w:val="28"/>
                <w:szCs w:val="28"/>
              </w:rPr>
              <w:t>CPD</w:t>
            </w:r>
          </w:p>
        </w:tc>
        <w:tc>
          <w:tcPr>
            <w:tcW w:w="7108" w:type="dxa"/>
            <w:tcBorders>
              <w:left w:val="nil"/>
            </w:tcBorders>
          </w:tcPr>
          <w:p w14:paraId="65BF88B8"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cstheme="minorHAnsi"/>
                <w:sz w:val="28"/>
                <w:szCs w:val="28"/>
                <w:lang w:eastAsia="ar-SA"/>
              </w:rPr>
            </w:pPr>
            <w:r w:rsidRPr="00DD6A99">
              <w:rPr>
                <w:rFonts w:ascii="Arial" w:hAnsi="Arial" w:cs="Arial"/>
                <w:sz w:val="28"/>
                <w:szCs w:val="28"/>
              </w:rPr>
              <w:t>Centro de Produção Documental</w:t>
            </w:r>
          </w:p>
        </w:tc>
      </w:tr>
      <w:tr w:rsidR="00E41CD2" w14:paraId="54A6B13F"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F8D825F" w14:textId="77777777" w:rsidR="00E41CD2" w:rsidRPr="00DD6A99" w:rsidRDefault="00E41CD2" w:rsidP="00377961">
            <w:pPr>
              <w:spacing w:before="20" w:after="20" w:line="360" w:lineRule="auto"/>
              <w:rPr>
                <w:rFonts w:cstheme="minorHAnsi"/>
                <w:sz w:val="28"/>
                <w:szCs w:val="28"/>
                <w:lang w:eastAsia="pt-PT"/>
              </w:rPr>
            </w:pPr>
            <w:r w:rsidRPr="00DD6A99">
              <w:rPr>
                <w:rFonts w:ascii="Arial" w:hAnsi="Arial" w:cs="Arial"/>
                <w:sz w:val="28"/>
                <w:szCs w:val="28"/>
              </w:rPr>
              <w:t>DAEFP</w:t>
            </w:r>
          </w:p>
        </w:tc>
        <w:tc>
          <w:tcPr>
            <w:tcW w:w="7108" w:type="dxa"/>
            <w:tcBorders>
              <w:left w:val="nil"/>
            </w:tcBorders>
          </w:tcPr>
          <w:p w14:paraId="32CF456A" w14:textId="77777777" w:rsidR="00E41CD2" w:rsidRPr="00DD6A99" w:rsidRDefault="00E41CD2" w:rsidP="00377961">
            <w:pPr>
              <w:spacing w:before="20" w:after="20" w:line="360" w:lineRule="auto"/>
              <w:cnfStyle w:val="000000000000" w:firstRow="0" w:lastRow="0" w:firstColumn="0" w:lastColumn="0" w:oddVBand="0" w:evenVBand="0" w:oddHBand="0" w:evenHBand="0" w:firstRowFirstColumn="0" w:firstRowLastColumn="0" w:lastRowFirstColumn="0" w:lastRowLastColumn="0"/>
              <w:rPr>
                <w:rFonts w:cstheme="minorHAnsi"/>
                <w:sz w:val="28"/>
                <w:szCs w:val="28"/>
                <w:lang w:eastAsia="ar-SA"/>
              </w:rPr>
            </w:pPr>
            <w:r w:rsidRPr="00DD6A99">
              <w:rPr>
                <w:rFonts w:ascii="Arial" w:hAnsi="Arial" w:cs="Arial"/>
                <w:sz w:val="28"/>
                <w:szCs w:val="28"/>
              </w:rPr>
              <w:t>Departamento de Apoio ao Emprego e Formação Profissional</w:t>
            </w:r>
          </w:p>
        </w:tc>
      </w:tr>
      <w:tr w:rsidR="00E41CD2" w14:paraId="656E4A4D"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9EAB181" w14:textId="77777777" w:rsidR="00E41CD2" w:rsidRPr="00DD6A99" w:rsidRDefault="00E41CD2" w:rsidP="00377961">
            <w:pPr>
              <w:spacing w:before="20" w:after="20" w:line="360" w:lineRule="auto"/>
              <w:rPr>
                <w:rFonts w:cstheme="minorHAnsi"/>
                <w:sz w:val="28"/>
                <w:szCs w:val="28"/>
                <w:lang w:eastAsia="pt-PT"/>
              </w:rPr>
            </w:pPr>
            <w:r w:rsidRPr="00DD6A99">
              <w:rPr>
                <w:rFonts w:ascii="Arial" w:hAnsi="Arial" w:cs="Arial"/>
                <w:sz w:val="28"/>
                <w:szCs w:val="28"/>
              </w:rPr>
              <w:t>EBU</w:t>
            </w:r>
          </w:p>
        </w:tc>
        <w:tc>
          <w:tcPr>
            <w:tcW w:w="7108" w:type="dxa"/>
            <w:tcBorders>
              <w:left w:val="nil"/>
            </w:tcBorders>
          </w:tcPr>
          <w:p w14:paraId="5BA85FC1"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cstheme="minorHAnsi"/>
                <w:sz w:val="28"/>
                <w:szCs w:val="28"/>
                <w:lang w:eastAsia="ar-SA"/>
              </w:rPr>
            </w:pPr>
            <w:r w:rsidRPr="00DD6A99">
              <w:rPr>
                <w:rFonts w:ascii="Arial" w:hAnsi="Arial" w:cs="Arial"/>
                <w:sz w:val="28"/>
                <w:szCs w:val="28"/>
              </w:rPr>
              <w:t>União Europeia de Cegos</w:t>
            </w:r>
          </w:p>
        </w:tc>
      </w:tr>
      <w:tr w:rsidR="00E41CD2" w14:paraId="46CCEC04"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532547FC" w14:textId="77777777" w:rsidR="00E41CD2" w:rsidRPr="00DD6A99" w:rsidRDefault="00E41CD2" w:rsidP="00377961">
            <w:pPr>
              <w:spacing w:before="20" w:after="20"/>
              <w:rPr>
                <w:rFonts w:cs="Arial"/>
                <w:szCs w:val="28"/>
              </w:rPr>
            </w:pPr>
            <w:r w:rsidRPr="001B7E1B">
              <w:rPr>
                <w:rFonts w:ascii="Arial" w:hAnsi="Arial" w:cs="Arial"/>
                <w:sz w:val="28"/>
                <w:szCs w:val="28"/>
              </w:rPr>
              <w:t xml:space="preserve">EMPA </w:t>
            </w:r>
          </w:p>
        </w:tc>
        <w:tc>
          <w:tcPr>
            <w:tcW w:w="7108" w:type="dxa"/>
            <w:tcBorders>
              <w:left w:val="nil"/>
            </w:tcBorders>
          </w:tcPr>
          <w:p w14:paraId="58476A7C" w14:textId="0C53749F" w:rsidR="00E41CD2" w:rsidRPr="00DD6A99" w:rsidRDefault="00A56EEA"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Pr>
                <w:rFonts w:ascii="Arial" w:hAnsi="Arial" w:cs="Arial"/>
                <w:sz w:val="28"/>
                <w:szCs w:val="28"/>
              </w:rPr>
              <w:t xml:space="preserve"> Estrutura de </w:t>
            </w:r>
            <w:r w:rsidR="00E41CD2" w:rsidRPr="001B7E1B">
              <w:rPr>
                <w:rFonts w:ascii="Arial" w:hAnsi="Arial" w:cs="Arial"/>
                <w:sz w:val="28"/>
                <w:szCs w:val="28"/>
              </w:rPr>
              <w:t>Missão para a Promoção das Acessibilidades</w:t>
            </w:r>
          </w:p>
        </w:tc>
      </w:tr>
      <w:tr w:rsidR="00E41CD2" w14:paraId="2D17EADB"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E872E8B" w14:textId="77777777" w:rsidR="00E41CD2" w:rsidRPr="002B1DF3" w:rsidRDefault="00E41CD2" w:rsidP="00377961">
            <w:pPr>
              <w:spacing w:before="20" w:after="20"/>
              <w:rPr>
                <w:rFonts w:cs="Arial"/>
                <w:sz w:val="28"/>
                <w:szCs w:val="28"/>
              </w:rPr>
            </w:pPr>
            <w:r w:rsidRPr="002B1DF3">
              <w:rPr>
                <w:rFonts w:ascii="Arial" w:hAnsi="Arial" w:cs="Arial"/>
                <w:sz w:val="28"/>
                <w:szCs w:val="28"/>
              </w:rPr>
              <w:t xml:space="preserve">ENIPD </w:t>
            </w:r>
          </w:p>
        </w:tc>
        <w:tc>
          <w:tcPr>
            <w:tcW w:w="7108" w:type="dxa"/>
            <w:tcBorders>
              <w:left w:val="nil"/>
            </w:tcBorders>
          </w:tcPr>
          <w:p w14:paraId="63116336" w14:textId="77777777" w:rsidR="00E41CD2" w:rsidRPr="002B1DF3"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2B1DF3">
              <w:rPr>
                <w:rFonts w:ascii="Arial" w:hAnsi="Arial" w:cs="Arial"/>
                <w:sz w:val="28"/>
                <w:szCs w:val="28"/>
              </w:rPr>
              <w:t xml:space="preserve">Estratégia Nacional para a Inclusão das Pessoas com Deficiência </w:t>
            </w:r>
          </w:p>
        </w:tc>
      </w:tr>
      <w:tr w:rsidR="00E41CD2" w14:paraId="6339345F"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09999E0A" w14:textId="77777777" w:rsidR="00E41CD2" w:rsidRPr="00B90249" w:rsidRDefault="00E41CD2" w:rsidP="00377961">
            <w:pPr>
              <w:spacing w:before="20" w:after="20"/>
              <w:rPr>
                <w:rFonts w:ascii="Arial" w:hAnsi="Arial" w:cs="Arial"/>
                <w:bCs w:val="0"/>
                <w:sz w:val="28"/>
                <w:szCs w:val="28"/>
              </w:rPr>
            </w:pPr>
            <w:r w:rsidRPr="00B90249">
              <w:rPr>
                <w:rFonts w:ascii="Arial" w:hAnsi="Arial" w:cs="Arial"/>
                <w:bCs w:val="0"/>
                <w:sz w:val="28"/>
                <w:szCs w:val="28"/>
              </w:rPr>
              <w:t xml:space="preserve">EPI’S </w:t>
            </w:r>
          </w:p>
        </w:tc>
        <w:tc>
          <w:tcPr>
            <w:tcW w:w="7108" w:type="dxa"/>
            <w:tcBorders>
              <w:left w:val="nil"/>
            </w:tcBorders>
          </w:tcPr>
          <w:p w14:paraId="6550AE3D" w14:textId="68E525FC" w:rsidR="00E41CD2" w:rsidRPr="00B90249"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90249">
              <w:rPr>
                <w:rFonts w:ascii="Arial" w:hAnsi="Arial" w:cs="Arial"/>
                <w:sz w:val="28"/>
                <w:szCs w:val="28"/>
              </w:rPr>
              <w:t>Equipamento</w:t>
            </w:r>
            <w:r w:rsidR="00774CEE">
              <w:rPr>
                <w:rFonts w:ascii="Arial" w:hAnsi="Arial" w:cs="Arial"/>
                <w:sz w:val="28"/>
                <w:szCs w:val="28"/>
              </w:rPr>
              <w:t>s</w:t>
            </w:r>
            <w:r w:rsidRPr="00B90249">
              <w:rPr>
                <w:rFonts w:ascii="Arial" w:hAnsi="Arial" w:cs="Arial"/>
                <w:sz w:val="28"/>
                <w:szCs w:val="28"/>
              </w:rPr>
              <w:t xml:space="preserve"> de Proteção Individual </w:t>
            </w:r>
          </w:p>
        </w:tc>
      </w:tr>
      <w:tr w:rsidR="00E41CD2" w14:paraId="6368D09D"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249B1507" w14:textId="77777777" w:rsidR="00E41CD2" w:rsidRPr="009534A3" w:rsidRDefault="00E41CD2" w:rsidP="00377961">
            <w:pPr>
              <w:spacing w:before="20" w:after="20"/>
              <w:rPr>
                <w:rFonts w:ascii="Arial" w:hAnsi="Arial" w:cs="Arial"/>
                <w:bCs w:val="0"/>
                <w:sz w:val="28"/>
                <w:szCs w:val="28"/>
              </w:rPr>
            </w:pPr>
            <w:r w:rsidRPr="009534A3">
              <w:rPr>
                <w:rFonts w:ascii="Arial" w:hAnsi="Arial" w:cs="Arial"/>
                <w:bCs w:val="0"/>
                <w:sz w:val="28"/>
                <w:szCs w:val="28"/>
              </w:rPr>
              <w:lastRenderedPageBreak/>
              <w:t>EQUASS</w:t>
            </w:r>
          </w:p>
        </w:tc>
        <w:tc>
          <w:tcPr>
            <w:tcW w:w="7108" w:type="dxa"/>
            <w:tcBorders>
              <w:left w:val="nil"/>
            </w:tcBorders>
          </w:tcPr>
          <w:p w14:paraId="6C827253" w14:textId="1DD49F98" w:rsidR="00E41CD2" w:rsidRPr="009534A3" w:rsidRDefault="002D1AC1"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G</w:t>
            </w:r>
            <w:r w:rsidRPr="002D1AC1">
              <w:rPr>
                <w:rFonts w:ascii="Arial" w:hAnsi="Arial" w:cs="Arial"/>
                <w:sz w:val="28"/>
                <w:szCs w:val="28"/>
              </w:rPr>
              <w:t>arantia europeia d</w:t>
            </w:r>
            <w:r>
              <w:rPr>
                <w:rFonts w:ascii="Arial" w:hAnsi="Arial" w:cs="Arial"/>
                <w:sz w:val="28"/>
                <w:szCs w:val="28"/>
              </w:rPr>
              <w:t xml:space="preserve">e qualidade nos serviços sociais, em inglês, </w:t>
            </w:r>
            <w:proofErr w:type="spellStart"/>
            <w:r w:rsidRPr="002D1AC1">
              <w:rPr>
                <w:rFonts w:ascii="Arial" w:hAnsi="Arial" w:cs="Arial"/>
                <w:sz w:val="28"/>
                <w:szCs w:val="28"/>
              </w:rPr>
              <w:t>European</w:t>
            </w:r>
            <w:proofErr w:type="spellEnd"/>
            <w:r w:rsidRPr="002D1AC1">
              <w:rPr>
                <w:rFonts w:ascii="Arial" w:hAnsi="Arial" w:cs="Arial"/>
                <w:sz w:val="28"/>
                <w:szCs w:val="28"/>
              </w:rPr>
              <w:t xml:space="preserve"> </w:t>
            </w:r>
            <w:proofErr w:type="spellStart"/>
            <w:r w:rsidRPr="002D1AC1">
              <w:rPr>
                <w:rFonts w:ascii="Arial" w:hAnsi="Arial" w:cs="Arial"/>
                <w:sz w:val="28"/>
                <w:szCs w:val="28"/>
              </w:rPr>
              <w:t>Quality</w:t>
            </w:r>
            <w:proofErr w:type="spellEnd"/>
            <w:r w:rsidRPr="002D1AC1">
              <w:rPr>
                <w:rFonts w:ascii="Arial" w:hAnsi="Arial" w:cs="Arial"/>
                <w:sz w:val="28"/>
                <w:szCs w:val="28"/>
              </w:rPr>
              <w:t xml:space="preserve"> </w:t>
            </w:r>
            <w:r>
              <w:rPr>
                <w:rFonts w:ascii="Arial" w:hAnsi="Arial" w:cs="Arial"/>
                <w:sz w:val="28"/>
                <w:szCs w:val="28"/>
              </w:rPr>
              <w:t xml:space="preserve">in Social </w:t>
            </w:r>
            <w:proofErr w:type="spellStart"/>
            <w:r>
              <w:rPr>
                <w:rFonts w:ascii="Arial" w:hAnsi="Arial" w:cs="Arial"/>
                <w:sz w:val="28"/>
                <w:szCs w:val="28"/>
              </w:rPr>
              <w:t>Services</w:t>
            </w:r>
            <w:proofErr w:type="spellEnd"/>
          </w:p>
        </w:tc>
      </w:tr>
      <w:tr w:rsidR="00E41CD2" w14:paraId="305746E9"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4717F79E" w14:textId="77777777" w:rsidR="00E41CD2" w:rsidRPr="00BF1A04" w:rsidRDefault="00E41CD2" w:rsidP="00377961">
            <w:pPr>
              <w:spacing w:before="20" w:after="20"/>
              <w:rPr>
                <w:rFonts w:ascii="Arial" w:hAnsi="Arial" w:cs="Arial"/>
                <w:bCs w:val="0"/>
                <w:sz w:val="28"/>
                <w:szCs w:val="28"/>
              </w:rPr>
            </w:pPr>
            <w:r w:rsidRPr="00BF1A04">
              <w:rPr>
                <w:rFonts w:ascii="Arial" w:hAnsi="Arial" w:cs="Arial"/>
                <w:bCs w:val="0"/>
                <w:sz w:val="28"/>
                <w:szCs w:val="28"/>
              </w:rPr>
              <w:t>FECAD</w:t>
            </w:r>
          </w:p>
        </w:tc>
        <w:tc>
          <w:tcPr>
            <w:tcW w:w="7108" w:type="dxa"/>
            <w:tcBorders>
              <w:left w:val="nil"/>
            </w:tcBorders>
          </w:tcPr>
          <w:p w14:paraId="7D834767" w14:textId="77777777" w:rsidR="00E41CD2" w:rsidRPr="00BF1A04"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BF1A04">
              <w:rPr>
                <w:rFonts w:ascii="Arial" w:hAnsi="Arial" w:cs="Arial"/>
                <w:sz w:val="28"/>
                <w:szCs w:val="28"/>
              </w:rPr>
              <w:t>Federação das Associações de Deficientes Visuais de Cabo Verde</w:t>
            </w:r>
          </w:p>
        </w:tc>
      </w:tr>
      <w:tr w:rsidR="00E41CD2" w14:paraId="3DE463DA"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F48224D" w14:textId="77777777" w:rsidR="00E41CD2" w:rsidRPr="00E94E21" w:rsidRDefault="00E41CD2" w:rsidP="00377961">
            <w:pPr>
              <w:spacing w:before="20" w:after="20"/>
              <w:rPr>
                <w:rFonts w:ascii="Arial" w:hAnsi="Arial" w:cs="Arial"/>
                <w:bCs w:val="0"/>
                <w:sz w:val="28"/>
                <w:szCs w:val="28"/>
              </w:rPr>
            </w:pPr>
            <w:r w:rsidRPr="00E94E21">
              <w:rPr>
                <w:rFonts w:ascii="Arial" w:hAnsi="Arial" w:cs="Arial"/>
                <w:bCs w:val="0"/>
                <w:sz w:val="28"/>
                <w:szCs w:val="28"/>
              </w:rPr>
              <w:t>FENACERCI</w:t>
            </w:r>
          </w:p>
        </w:tc>
        <w:tc>
          <w:tcPr>
            <w:tcW w:w="7108" w:type="dxa"/>
            <w:tcBorders>
              <w:left w:val="nil"/>
            </w:tcBorders>
          </w:tcPr>
          <w:p w14:paraId="2D58ACA8" w14:textId="77777777" w:rsidR="00E41CD2" w:rsidRPr="00E94E21"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E94E21">
              <w:rPr>
                <w:rFonts w:ascii="Arial" w:hAnsi="Arial" w:cs="Arial"/>
                <w:sz w:val="28"/>
                <w:szCs w:val="28"/>
              </w:rPr>
              <w:t>Federação Nacional de Cooperativas de Solidariedade Social</w:t>
            </w:r>
          </w:p>
        </w:tc>
      </w:tr>
      <w:tr w:rsidR="00E41CD2" w14:paraId="0E454E17"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DD76C39" w14:textId="77777777" w:rsidR="00E41CD2" w:rsidRPr="00F343A3" w:rsidRDefault="00E41CD2" w:rsidP="00377961">
            <w:pPr>
              <w:spacing w:before="20" w:after="20"/>
              <w:rPr>
                <w:rFonts w:ascii="Arial" w:hAnsi="Arial" w:cs="Arial"/>
                <w:bCs w:val="0"/>
                <w:sz w:val="28"/>
                <w:szCs w:val="28"/>
              </w:rPr>
            </w:pPr>
            <w:r w:rsidRPr="00F343A3">
              <w:rPr>
                <w:rFonts w:ascii="Arial" w:hAnsi="Arial" w:cs="Arial"/>
                <w:bCs w:val="0"/>
                <w:sz w:val="28"/>
                <w:szCs w:val="28"/>
              </w:rPr>
              <w:t xml:space="preserve">FPAS </w:t>
            </w:r>
          </w:p>
        </w:tc>
        <w:tc>
          <w:tcPr>
            <w:tcW w:w="7108" w:type="dxa"/>
            <w:tcBorders>
              <w:left w:val="nil"/>
            </w:tcBorders>
          </w:tcPr>
          <w:p w14:paraId="4C5FB23B" w14:textId="5E577187" w:rsidR="00E41CD2" w:rsidRPr="00F343A3" w:rsidRDefault="002E3C5E"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Federação Portuguesa das Associações de</w:t>
            </w:r>
            <w:r w:rsidR="00E41CD2" w:rsidRPr="00F343A3">
              <w:rPr>
                <w:rFonts w:ascii="Arial" w:hAnsi="Arial" w:cs="Arial"/>
                <w:sz w:val="28"/>
                <w:szCs w:val="28"/>
              </w:rPr>
              <w:t xml:space="preserve"> Surdos </w:t>
            </w:r>
          </w:p>
        </w:tc>
      </w:tr>
      <w:tr w:rsidR="00E41CD2" w14:paraId="0B119049"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3D174DE" w14:textId="77777777" w:rsidR="00E41CD2" w:rsidRPr="00F343A3" w:rsidRDefault="00E41CD2" w:rsidP="00377961">
            <w:pPr>
              <w:spacing w:before="20" w:after="20"/>
              <w:rPr>
                <w:rFonts w:cs="Arial"/>
                <w:szCs w:val="28"/>
              </w:rPr>
            </w:pPr>
            <w:r w:rsidRPr="00252F56">
              <w:rPr>
                <w:rFonts w:ascii="Arial" w:hAnsi="Arial" w:cs="Arial"/>
                <w:bCs w:val="0"/>
                <w:sz w:val="28"/>
                <w:szCs w:val="28"/>
              </w:rPr>
              <w:t>I</w:t>
            </w:r>
            <w:r>
              <w:rPr>
                <w:rFonts w:ascii="Arial" w:hAnsi="Arial" w:cs="Arial"/>
                <w:bCs w:val="0"/>
                <w:sz w:val="28"/>
                <w:szCs w:val="28"/>
              </w:rPr>
              <w:t>A</w:t>
            </w:r>
            <w:r w:rsidRPr="00252F56">
              <w:rPr>
                <w:rFonts w:ascii="Arial" w:hAnsi="Arial" w:cs="Arial"/>
                <w:bCs w:val="0"/>
                <w:sz w:val="28"/>
                <w:szCs w:val="28"/>
              </w:rPr>
              <w:t xml:space="preserve">OQE </w:t>
            </w:r>
          </w:p>
        </w:tc>
        <w:tc>
          <w:tcPr>
            <w:tcW w:w="7108" w:type="dxa"/>
            <w:tcBorders>
              <w:left w:val="nil"/>
            </w:tcBorders>
          </w:tcPr>
          <w:p w14:paraId="657D1813" w14:textId="65593D53" w:rsidR="00E41CD2" w:rsidRPr="002C291F" w:rsidRDefault="002C291F"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2C291F">
              <w:rPr>
                <w:rFonts w:ascii="Arial" w:hAnsi="Arial" w:cs="Arial"/>
                <w:sz w:val="28"/>
                <w:szCs w:val="28"/>
              </w:rPr>
              <w:t>Informação, Avaliação, Orientação para a Qualificação e o Emprego</w:t>
            </w:r>
          </w:p>
        </w:tc>
      </w:tr>
      <w:tr w:rsidR="00E41CD2" w14:paraId="7FDBB6E5"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BD8EBE7" w14:textId="77777777" w:rsidR="00E41CD2" w:rsidRPr="00252F56" w:rsidRDefault="00E41CD2" w:rsidP="00377961">
            <w:pPr>
              <w:spacing w:before="20" w:after="20"/>
              <w:rPr>
                <w:rFonts w:cs="Arial"/>
                <w:bCs w:val="0"/>
                <w:szCs w:val="28"/>
              </w:rPr>
            </w:pPr>
            <w:r w:rsidRPr="00CE7BF5">
              <w:rPr>
                <w:rFonts w:ascii="Arial" w:hAnsi="Arial" w:cs="Arial"/>
                <w:bCs w:val="0"/>
                <w:sz w:val="28"/>
                <w:szCs w:val="28"/>
              </w:rPr>
              <w:t>IEFP I.P.</w:t>
            </w:r>
          </w:p>
        </w:tc>
        <w:tc>
          <w:tcPr>
            <w:tcW w:w="7108" w:type="dxa"/>
            <w:tcBorders>
              <w:left w:val="nil"/>
            </w:tcBorders>
          </w:tcPr>
          <w:p w14:paraId="0BDEDD47" w14:textId="77777777" w:rsidR="00E41CD2" w:rsidRPr="00252F56"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sidRPr="00CE7BF5">
              <w:rPr>
                <w:rFonts w:ascii="Arial" w:hAnsi="Arial" w:cs="Arial"/>
                <w:sz w:val="28"/>
                <w:szCs w:val="28"/>
              </w:rPr>
              <w:t>Instituto de Emprego e Formação Profissional</w:t>
            </w:r>
            <w:r>
              <w:rPr>
                <w:rFonts w:ascii="Arial" w:hAnsi="Arial" w:cs="Arial"/>
                <w:sz w:val="28"/>
                <w:szCs w:val="28"/>
              </w:rPr>
              <w:t>,</w:t>
            </w:r>
            <w:r w:rsidRPr="00CE7BF5">
              <w:rPr>
                <w:rFonts w:ascii="Arial" w:hAnsi="Arial" w:cs="Arial"/>
                <w:sz w:val="28"/>
                <w:szCs w:val="28"/>
              </w:rPr>
              <w:t xml:space="preserve"> I</w:t>
            </w:r>
            <w:r>
              <w:rPr>
                <w:rFonts w:ascii="Arial" w:hAnsi="Arial" w:cs="Arial"/>
                <w:sz w:val="28"/>
                <w:szCs w:val="28"/>
              </w:rPr>
              <w:t>nstituto Público</w:t>
            </w:r>
          </w:p>
        </w:tc>
      </w:tr>
      <w:tr w:rsidR="00E41CD2" w14:paraId="2392E22F"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2B0461AF" w14:textId="77777777" w:rsidR="00E41CD2" w:rsidRPr="00B90249" w:rsidRDefault="00E41CD2" w:rsidP="00377961">
            <w:pPr>
              <w:spacing w:before="20" w:after="20"/>
              <w:rPr>
                <w:rFonts w:ascii="Arial" w:hAnsi="Arial" w:cs="Arial"/>
                <w:bCs w:val="0"/>
                <w:sz w:val="28"/>
                <w:szCs w:val="28"/>
              </w:rPr>
            </w:pPr>
            <w:r w:rsidRPr="00B90249">
              <w:rPr>
                <w:rFonts w:ascii="Arial" w:hAnsi="Arial" w:cs="Arial"/>
                <w:bCs w:val="0"/>
                <w:sz w:val="28"/>
                <w:szCs w:val="28"/>
              </w:rPr>
              <w:t>IGOP</w:t>
            </w:r>
          </w:p>
        </w:tc>
        <w:tc>
          <w:tcPr>
            <w:tcW w:w="7108" w:type="dxa"/>
            <w:tcBorders>
              <w:left w:val="nil"/>
            </w:tcBorders>
          </w:tcPr>
          <w:p w14:paraId="62243F07" w14:textId="77777777" w:rsidR="00E41CD2" w:rsidRPr="00B9024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90249">
              <w:rPr>
                <w:rFonts w:ascii="Arial" w:hAnsi="Arial" w:cs="Arial"/>
                <w:sz w:val="28"/>
                <w:szCs w:val="28"/>
              </w:rPr>
              <w:t>Instituto para a Governação, Políticas e Administração Pública</w:t>
            </w:r>
          </w:p>
        </w:tc>
      </w:tr>
      <w:tr w:rsidR="00E41CD2" w14:paraId="0CD16DA2"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54FBFB77"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INR</w:t>
            </w:r>
            <w:r>
              <w:rPr>
                <w:rFonts w:ascii="Arial" w:hAnsi="Arial" w:cs="Arial"/>
                <w:sz w:val="28"/>
                <w:szCs w:val="28"/>
              </w:rPr>
              <w:t xml:space="preserve"> I.P.</w:t>
            </w:r>
          </w:p>
        </w:tc>
        <w:tc>
          <w:tcPr>
            <w:tcW w:w="7108" w:type="dxa"/>
            <w:tcBorders>
              <w:left w:val="nil"/>
            </w:tcBorders>
          </w:tcPr>
          <w:p w14:paraId="61EAEEA0" w14:textId="77777777" w:rsidR="00E41CD2" w:rsidRPr="00DD6A99" w:rsidRDefault="00E41CD2" w:rsidP="00377961">
            <w:pPr>
              <w:spacing w:before="20" w:after="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D6A99">
              <w:rPr>
                <w:rFonts w:ascii="Arial" w:hAnsi="Arial" w:cs="Arial"/>
                <w:sz w:val="28"/>
                <w:szCs w:val="28"/>
              </w:rPr>
              <w:t>Instituto Nacional para a Reabilitação</w:t>
            </w:r>
            <w:r>
              <w:rPr>
                <w:rFonts w:ascii="Arial" w:hAnsi="Arial" w:cs="Arial"/>
                <w:sz w:val="28"/>
                <w:szCs w:val="28"/>
              </w:rPr>
              <w:t>, Instituto Público</w:t>
            </w:r>
          </w:p>
        </w:tc>
      </w:tr>
      <w:tr w:rsidR="00E41CD2" w14:paraId="4486C5F1"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59679CD8" w14:textId="77777777" w:rsidR="00E41CD2" w:rsidRPr="00E94541" w:rsidRDefault="00E41CD2" w:rsidP="00377961">
            <w:pPr>
              <w:spacing w:before="20" w:after="20"/>
              <w:rPr>
                <w:rFonts w:ascii="Arial" w:hAnsi="Arial" w:cs="Arial"/>
                <w:bCs w:val="0"/>
                <w:sz w:val="28"/>
                <w:szCs w:val="28"/>
              </w:rPr>
            </w:pPr>
            <w:r w:rsidRPr="00E94541">
              <w:rPr>
                <w:rFonts w:ascii="Arial" w:hAnsi="Arial" w:cs="Arial"/>
                <w:bCs w:val="0"/>
                <w:sz w:val="28"/>
                <w:szCs w:val="28"/>
              </w:rPr>
              <w:t>IPSS</w:t>
            </w:r>
          </w:p>
        </w:tc>
        <w:tc>
          <w:tcPr>
            <w:tcW w:w="7108" w:type="dxa"/>
            <w:tcBorders>
              <w:left w:val="nil"/>
            </w:tcBorders>
          </w:tcPr>
          <w:p w14:paraId="76F8DEC3" w14:textId="77777777" w:rsidR="00E41CD2" w:rsidRPr="00080C43"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080C43">
              <w:rPr>
                <w:rFonts w:ascii="Arial" w:hAnsi="Arial" w:cs="Arial"/>
                <w:sz w:val="28"/>
                <w:szCs w:val="28"/>
              </w:rPr>
              <w:t xml:space="preserve">Instituição Particular de Solidariedade Social </w:t>
            </w:r>
          </w:p>
        </w:tc>
      </w:tr>
      <w:tr w:rsidR="00E41CD2" w14:paraId="14443AE4"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016485FF" w14:textId="77777777" w:rsidR="00E41CD2" w:rsidRPr="00DD6A99" w:rsidRDefault="00E41CD2" w:rsidP="00377961">
            <w:pPr>
              <w:spacing w:before="20" w:after="20"/>
              <w:rPr>
                <w:rFonts w:cs="Arial"/>
                <w:szCs w:val="28"/>
              </w:rPr>
            </w:pPr>
            <w:r w:rsidRPr="003B2C6A">
              <w:rPr>
                <w:rFonts w:ascii="Arial" w:hAnsi="Arial" w:cs="Arial"/>
                <w:sz w:val="28"/>
                <w:szCs w:val="28"/>
              </w:rPr>
              <w:t>ISS</w:t>
            </w:r>
            <w:r>
              <w:rPr>
                <w:rFonts w:ascii="Arial" w:hAnsi="Arial" w:cs="Arial"/>
                <w:sz w:val="28"/>
                <w:szCs w:val="28"/>
              </w:rPr>
              <w:t xml:space="preserve"> I.P.</w:t>
            </w:r>
          </w:p>
        </w:tc>
        <w:tc>
          <w:tcPr>
            <w:tcW w:w="7108" w:type="dxa"/>
            <w:tcBorders>
              <w:left w:val="nil"/>
            </w:tcBorders>
          </w:tcPr>
          <w:p w14:paraId="08753A24" w14:textId="77777777" w:rsidR="00E41CD2" w:rsidRPr="00DD6A99"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sidRPr="003B2C6A">
              <w:rPr>
                <w:rFonts w:ascii="Arial" w:hAnsi="Arial" w:cs="Arial"/>
                <w:sz w:val="28"/>
                <w:szCs w:val="28"/>
              </w:rPr>
              <w:t>Instituto da Segurança Social, Instituto Público</w:t>
            </w:r>
          </w:p>
        </w:tc>
      </w:tr>
      <w:tr w:rsidR="00E41CD2" w14:paraId="25FFCACC"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8940A92"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MAVI</w:t>
            </w:r>
          </w:p>
        </w:tc>
        <w:tc>
          <w:tcPr>
            <w:tcW w:w="7108" w:type="dxa"/>
            <w:tcBorders>
              <w:left w:val="nil"/>
            </w:tcBorders>
          </w:tcPr>
          <w:p w14:paraId="026634AF"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D6A99">
              <w:rPr>
                <w:rFonts w:ascii="Arial" w:hAnsi="Arial" w:cs="Arial"/>
                <w:sz w:val="28"/>
                <w:szCs w:val="28"/>
              </w:rPr>
              <w:t>Modelo de Apoio à Vida Independente</w:t>
            </w:r>
          </w:p>
        </w:tc>
      </w:tr>
      <w:tr w:rsidR="00E41CD2" w14:paraId="0943C843"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6113AC32"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Me-CDPD</w:t>
            </w:r>
          </w:p>
        </w:tc>
        <w:tc>
          <w:tcPr>
            <w:tcW w:w="7108" w:type="dxa"/>
            <w:tcBorders>
              <w:left w:val="nil"/>
            </w:tcBorders>
          </w:tcPr>
          <w:p w14:paraId="4AC1D637" w14:textId="77777777" w:rsidR="00E41CD2" w:rsidRPr="00DD6A99" w:rsidRDefault="00E41CD2" w:rsidP="00377961">
            <w:pPr>
              <w:spacing w:before="20" w:after="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D6A99">
              <w:rPr>
                <w:rFonts w:ascii="Arial" w:hAnsi="Arial" w:cs="Arial"/>
                <w:sz w:val="28"/>
                <w:szCs w:val="28"/>
              </w:rPr>
              <w:t>Mecanismo Nacional de Monitorização da Implementação da Convenção sobre os Direitos das Pessoas com Deficiência</w:t>
            </w:r>
          </w:p>
        </w:tc>
      </w:tr>
      <w:tr w:rsidR="00E41CD2" w14:paraId="42ADC400"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0866625F" w14:textId="77777777" w:rsidR="00E41CD2" w:rsidRPr="001117F1" w:rsidRDefault="00E41CD2" w:rsidP="00377961">
            <w:pPr>
              <w:spacing w:before="20" w:after="20"/>
              <w:rPr>
                <w:rFonts w:ascii="Arial" w:hAnsi="Arial" w:cs="Arial"/>
                <w:sz w:val="28"/>
                <w:szCs w:val="28"/>
              </w:rPr>
            </w:pPr>
            <w:r w:rsidRPr="001117F1">
              <w:rPr>
                <w:rFonts w:ascii="Arial" w:hAnsi="Arial" w:cs="Arial"/>
                <w:sz w:val="28"/>
                <w:szCs w:val="28"/>
              </w:rPr>
              <w:t>NEIA</w:t>
            </w:r>
          </w:p>
        </w:tc>
        <w:tc>
          <w:tcPr>
            <w:tcW w:w="7108" w:type="dxa"/>
            <w:tcBorders>
              <w:left w:val="nil"/>
            </w:tcBorders>
          </w:tcPr>
          <w:p w14:paraId="5AD89A8C" w14:textId="77777777" w:rsidR="00E41CD2" w:rsidRPr="001117F1"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b/>
                <w:bCs/>
                <w:sz w:val="28"/>
                <w:szCs w:val="28"/>
              </w:rPr>
            </w:pPr>
            <w:r w:rsidRPr="001117F1">
              <w:rPr>
                <w:rFonts w:ascii="Arial" w:hAnsi="Arial" w:cs="Arial"/>
                <w:sz w:val="28"/>
                <w:szCs w:val="28"/>
              </w:rPr>
              <w:t>Núcleo de Estudos e Investigação para as Acessibilidades</w:t>
            </w:r>
          </w:p>
        </w:tc>
      </w:tr>
      <w:tr w:rsidR="00E41CD2" w14:paraId="199BADCD"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F45175B"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ONCE</w:t>
            </w:r>
          </w:p>
        </w:tc>
        <w:tc>
          <w:tcPr>
            <w:tcW w:w="7108" w:type="dxa"/>
            <w:tcBorders>
              <w:left w:val="nil"/>
            </w:tcBorders>
          </w:tcPr>
          <w:p w14:paraId="389DD25B" w14:textId="77777777" w:rsidR="00E41CD2" w:rsidRPr="00DD6A99" w:rsidRDefault="00E41CD2" w:rsidP="00377961">
            <w:pPr>
              <w:spacing w:before="20" w:after="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DD6A99">
              <w:rPr>
                <w:rFonts w:ascii="Arial" w:hAnsi="Arial" w:cs="Arial"/>
                <w:sz w:val="28"/>
                <w:szCs w:val="28"/>
              </w:rPr>
              <w:t>Organização Nacional de Cegos Espanhóis</w:t>
            </w:r>
          </w:p>
        </w:tc>
      </w:tr>
      <w:tr w:rsidR="00E41CD2" w14:paraId="7050DA2A"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0467428E"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ONGD</w:t>
            </w:r>
          </w:p>
        </w:tc>
        <w:tc>
          <w:tcPr>
            <w:tcW w:w="7108" w:type="dxa"/>
            <w:tcBorders>
              <w:left w:val="nil"/>
            </w:tcBorders>
          </w:tcPr>
          <w:p w14:paraId="0870F417"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r w:rsidRPr="00DD6A99">
              <w:rPr>
                <w:rFonts w:ascii="Arial" w:hAnsi="Arial" w:cs="Arial"/>
                <w:bCs/>
                <w:sz w:val="28"/>
                <w:szCs w:val="28"/>
              </w:rPr>
              <w:t>Organização Não-Governamental para o Desenvolvimento</w:t>
            </w:r>
          </w:p>
        </w:tc>
      </w:tr>
      <w:tr w:rsidR="00E41CD2" w14:paraId="4AFAE0F7"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68CE65DB" w14:textId="77777777" w:rsidR="00E41CD2" w:rsidRPr="00DD6A99" w:rsidRDefault="00E41CD2" w:rsidP="00377961">
            <w:pPr>
              <w:spacing w:before="20" w:after="20"/>
              <w:rPr>
                <w:rFonts w:cs="Arial"/>
                <w:szCs w:val="28"/>
              </w:rPr>
            </w:pPr>
            <w:r w:rsidRPr="00E94541">
              <w:rPr>
                <w:rFonts w:ascii="Arial" w:hAnsi="Arial" w:cs="Arial"/>
                <w:sz w:val="28"/>
                <w:szCs w:val="28"/>
              </w:rPr>
              <w:t>ONGPD</w:t>
            </w:r>
          </w:p>
        </w:tc>
        <w:tc>
          <w:tcPr>
            <w:tcW w:w="7108" w:type="dxa"/>
            <w:tcBorders>
              <w:left w:val="nil"/>
            </w:tcBorders>
          </w:tcPr>
          <w:p w14:paraId="51267247" w14:textId="77777777" w:rsidR="00E41CD2" w:rsidRPr="00DD6A99"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bCs/>
                <w:szCs w:val="28"/>
              </w:rPr>
            </w:pPr>
            <w:r w:rsidRPr="00E94541">
              <w:rPr>
                <w:rFonts w:ascii="Arial" w:hAnsi="Arial" w:cs="Arial"/>
                <w:bCs/>
                <w:sz w:val="28"/>
                <w:szCs w:val="28"/>
              </w:rPr>
              <w:t>Organização Não Governamental das Pessoas com Deficiência</w:t>
            </w:r>
          </w:p>
        </w:tc>
      </w:tr>
      <w:tr w:rsidR="00E41CD2" w14:paraId="2F086FB8"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5952F09" w14:textId="77777777" w:rsidR="00E41CD2" w:rsidRPr="00DD6A99" w:rsidRDefault="00E41CD2" w:rsidP="00377961">
            <w:pPr>
              <w:spacing w:before="20" w:after="20"/>
              <w:rPr>
                <w:rFonts w:cs="Arial"/>
                <w:szCs w:val="28"/>
              </w:rPr>
            </w:pPr>
            <w:r>
              <w:rPr>
                <w:rFonts w:ascii="Arial" w:hAnsi="Arial" w:cs="Arial"/>
                <w:sz w:val="28"/>
                <w:szCs w:val="28"/>
              </w:rPr>
              <w:t>P</w:t>
            </w:r>
            <w:r w:rsidRPr="002B6A25">
              <w:rPr>
                <w:rFonts w:ascii="Arial" w:hAnsi="Arial" w:cs="Arial"/>
                <w:sz w:val="28"/>
                <w:szCs w:val="28"/>
              </w:rPr>
              <w:t>I</w:t>
            </w:r>
            <w:r>
              <w:rPr>
                <w:rFonts w:ascii="Arial" w:hAnsi="Arial" w:cs="Arial"/>
                <w:sz w:val="28"/>
                <w:szCs w:val="28"/>
              </w:rPr>
              <w:t>A</w:t>
            </w:r>
            <w:r w:rsidRPr="002B6A25">
              <w:rPr>
                <w:rFonts w:ascii="Arial" w:hAnsi="Arial" w:cs="Arial"/>
                <w:sz w:val="28"/>
                <w:szCs w:val="28"/>
              </w:rPr>
              <w:t xml:space="preserve">P e </w:t>
            </w:r>
            <w:r>
              <w:rPr>
                <w:rFonts w:ascii="Arial" w:hAnsi="Arial" w:cs="Arial"/>
                <w:sz w:val="28"/>
                <w:szCs w:val="28"/>
              </w:rPr>
              <w:t>P</w:t>
            </w:r>
            <w:r w:rsidRPr="002B6A25">
              <w:rPr>
                <w:rFonts w:ascii="Arial" w:hAnsi="Arial" w:cs="Arial"/>
                <w:sz w:val="28"/>
                <w:szCs w:val="28"/>
              </w:rPr>
              <w:t>I</w:t>
            </w:r>
            <w:r>
              <w:rPr>
                <w:rFonts w:ascii="Arial" w:hAnsi="Arial" w:cs="Arial"/>
                <w:sz w:val="28"/>
                <w:szCs w:val="28"/>
              </w:rPr>
              <w:t>A</w:t>
            </w:r>
            <w:r w:rsidRPr="002B6A25">
              <w:rPr>
                <w:rFonts w:ascii="Arial" w:hAnsi="Arial" w:cs="Arial"/>
                <w:sz w:val="28"/>
                <w:szCs w:val="28"/>
              </w:rPr>
              <w:t>P’S</w:t>
            </w:r>
          </w:p>
        </w:tc>
        <w:tc>
          <w:tcPr>
            <w:tcW w:w="7108" w:type="dxa"/>
            <w:tcBorders>
              <w:left w:val="nil"/>
            </w:tcBorders>
          </w:tcPr>
          <w:p w14:paraId="173A34CE" w14:textId="77777777" w:rsidR="00E41CD2" w:rsidRPr="00DD6A99"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cs="Arial"/>
                <w:bCs/>
                <w:szCs w:val="28"/>
              </w:rPr>
            </w:pPr>
            <w:r w:rsidRPr="002B6A25">
              <w:rPr>
                <w:rFonts w:ascii="Arial" w:hAnsi="Arial" w:cs="Arial"/>
                <w:bCs/>
                <w:sz w:val="28"/>
                <w:szCs w:val="28"/>
              </w:rPr>
              <w:t>Plano</w:t>
            </w:r>
            <w:r>
              <w:rPr>
                <w:rFonts w:ascii="Arial" w:hAnsi="Arial" w:cs="Arial"/>
                <w:bCs/>
                <w:sz w:val="28"/>
                <w:szCs w:val="28"/>
              </w:rPr>
              <w:t xml:space="preserve"> (</w:t>
            </w:r>
            <w:r w:rsidRPr="002B6A25">
              <w:rPr>
                <w:rFonts w:ascii="Arial" w:hAnsi="Arial" w:cs="Arial"/>
                <w:bCs/>
                <w:sz w:val="28"/>
                <w:szCs w:val="28"/>
              </w:rPr>
              <w:t>s</w:t>
            </w:r>
            <w:r>
              <w:rPr>
                <w:rFonts w:ascii="Arial" w:hAnsi="Arial" w:cs="Arial"/>
                <w:bCs/>
                <w:sz w:val="28"/>
                <w:szCs w:val="28"/>
              </w:rPr>
              <w:t>)</w:t>
            </w:r>
            <w:r w:rsidRPr="002B6A25">
              <w:rPr>
                <w:rFonts w:ascii="Arial" w:hAnsi="Arial" w:cs="Arial"/>
                <w:bCs/>
                <w:sz w:val="28"/>
                <w:szCs w:val="28"/>
              </w:rPr>
              <w:t xml:space="preserve"> Individualizado</w:t>
            </w:r>
            <w:r>
              <w:rPr>
                <w:rFonts w:ascii="Arial" w:hAnsi="Arial" w:cs="Arial"/>
                <w:bCs/>
                <w:sz w:val="28"/>
                <w:szCs w:val="28"/>
              </w:rPr>
              <w:t xml:space="preserve"> (</w:t>
            </w:r>
            <w:r w:rsidRPr="002B6A25">
              <w:rPr>
                <w:rFonts w:ascii="Arial" w:hAnsi="Arial" w:cs="Arial"/>
                <w:bCs/>
                <w:sz w:val="28"/>
                <w:szCs w:val="28"/>
              </w:rPr>
              <w:t>s</w:t>
            </w:r>
            <w:r>
              <w:rPr>
                <w:rFonts w:ascii="Arial" w:hAnsi="Arial" w:cs="Arial"/>
                <w:bCs/>
                <w:sz w:val="28"/>
                <w:szCs w:val="28"/>
              </w:rPr>
              <w:t>)</w:t>
            </w:r>
            <w:r w:rsidRPr="002B6A25">
              <w:rPr>
                <w:rFonts w:ascii="Arial" w:hAnsi="Arial" w:cs="Arial"/>
                <w:bCs/>
                <w:sz w:val="28"/>
                <w:szCs w:val="28"/>
              </w:rPr>
              <w:t xml:space="preserve"> de Assistência Pessoal</w:t>
            </w:r>
          </w:p>
        </w:tc>
      </w:tr>
      <w:tr w:rsidR="00E41CD2" w14:paraId="7F7A7964"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1B2B81D" w14:textId="77777777" w:rsidR="00E41CD2" w:rsidRPr="00DD6A99" w:rsidRDefault="00E41CD2" w:rsidP="00377961">
            <w:pPr>
              <w:spacing w:before="20" w:after="20"/>
              <w:rPr>
                <w:rFonts w:cs="Arial"/>
                <w:b w:val="0"/>
                <w:szCs w:val="28"/>
              </w:rPr>
            </w:pPr>
            <w:r w:rsidRPr="005E129A">
              <w:rPr>
                <w:rFonts w:ascii="Arial" w:hAnsi="Arial" w:cs="Arial"/>
                <w:sz w:val="28"/>
                <w:szCs w:val="28"/>
              </w:rPr>
              <w:t xml:space="preserve">POISE </w:t>
            </w:r>
          </w:p>
        </w:tc>
        <w:tc>
          <w:tcPr>
            <w:tcW w:w="7108" w:type="dxa"/>
            <w:tcBorders>
              <w:left w:val="nil"/>
            </w:tcBorders>
          </w:tcPr>
          <w:p w14:paraId="704E1B4E" w14:textId="77777777" w:rsidR="00E41CD2" w:rsidRPr="005E129A" w:rsidRDefault="00E41CD2" w:rsidP="00377961">
            <w:pPr>
              <w:spacing w:before="20" w:after="2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5E129A">
              <w:rPr>
                <w:rFonts w:ascii="Arial" w:hAnsi="Arial" w:cs="Arial"/>
                <w:sz w:val="28"/>
                <w:szCs w:val="28"/>
              </w:rPr>
              <w:t>Programa</w:t>
            </w:r>
            <w:r w:rsidRPr="005E129A">
              <w:rPr>
                <w:rFonts w:ascii="Arial" w:hAnsi="Arial" w:cs="Arial"/>
                <w:b/>
                <w:bCs/>
                <w:sz w:val="28"/>
                <w:szCs w:val="28"/>
              </w:rPr>
              <w:t> </w:t>
            </w:r>
            <w:r w:rsidRPr="005E129A">
              <w:rPr>
                <w:rFonts w:ascii="Arial" w:hAnsi="Arial" w:cs="Arial"/>
                <w:bCs/>
                <w:sz w:val="28"/>
                <w:szCs w:val="28"/>
              </w:rPr>
              <w:t>Operacional Inclusão Social e Emprego</w:t>
            </w:r>
          </w:p>
        </w:tc>
      </w:tr>
      <w:tr w:rsidR="00E41CD2" w14:paraId="7DCB226D"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88FED7D"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PSI</w:t>
            </w:r>
          </w:p>
        </w:tc>
        <w:tc>
          <w:tcPr>
            <w:tcW w:w="7108" w:type="dxa"/>
            <w:tcBorders>
              <w:left w:val="nil"/>
            </w:tcBorders>
          </w:tcPr>
          <w:p w14:paraId="64968722" w14:textId="77777777" w:rsidR="00E41CD2" w:rsidRPr="005E129A"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E129A">
              <w:rPr>
                <w:rFonts w:ascii="Arial" w:hAnsi="Arial" w:cs="Arial"/>
                <w:sz w:val="28"/>
                <w:szCs w:val="28"/>
              </w:rPr>
              <w:t>Prestação Social para a Inclusão</w:t>
            </w:r>
          </w:p>
        </w:tc>
      </w:tr>
      <w:tr w:rsidR="00E41CD2" w14:paraId="6CA0F5F6" w14:textId="77777777" w:rsidTr="00377961">
        <w:trPr>
          <w:trHeight w:val="1132"/>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4F4B232" w14:textId="77777777" w:rsidR="00E41CD2" w:rsidRPr="007F598C" w:rsidRDefault="00E41CD2" w:rsidP="00377961">
            <w:pPr>
              <w:spacing w:before="20" w:after="20"/>
              <w:rPr>
                <w:rFonts w:ascii="Arial" w:hAnsi="Arial" w:cs="Arial"/>
                <w:sz w:val="28"/>
                <w:szCs w:val="28"/>
              </w:rPr>
            </w:pPr>
          </w:p>
          <w:p w14:paraId="6A651914" w14:textId="77777777" w:rsidR="00E41CD2" w:rsidRPr="00D25705" w:rsidRDefault="00E41CD2" w:rsidP="00377961">
            <w:pPr>
              <w:spacing w:before="20" w:after="20"/>
              <w:rPr>
                <w:rFonts w:ascii="Arial" w:hAnsi="Arial" w:cs="Arial"/>
                <w:sz w:val="28"/>
                <w:szCs w:val="28"/>
              </w:rPr>
            </w:pPr>
            <w:r w:rsidRPr="00D25705">
              <w:rPr>
                <w:rFonts w:ascii="Arial" w:hAnsi="Arial" w:cs="Arial"/>
                <w:sz w:val="28"/>
                <w:szCs w:val="28"/>
              </w:rPr>
              <w:t>SARS-CoV-2</w:t>
            </w:r>
          </w:p>
          <w:p w14:paraId="43800A47" w14:textId="77777777" w:rsidR="00E41CD2" w:rsidRPr="007F598C" w:rsidRDefault="00E41CD2" w:rsidP="00377961">
            <w:pPr>
              <w:spacing w:before="20" w:after="20"/>
              <w:rPr>
                <w:rFonts w:ascii="Arial" w:hAnsi="Arial" w:cs="Arial"/>
                <w:sz w:val="28"/>
                <w:szCs w:val="28"/>
              </w:rPr>
            </w:pPr>
          </w:p>
        </w:tc>
        <w:tc>
          <w:tcPr>
            <w:tcW w:w="7108" w:type="dxa"/>
            <w:tcBorders>
              <w:left w:val="nil"/>
            </w:tcBorders>
          </w:tcPr>
          <w:p w14:paraId="221722DB" w14:textId="77777777" w:rsidR="00E41CD2" w:rsidRPr="00DD6A99"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Pr>
                <w:rFonts w:ascii="Arial" w:hAnsi="Arial" w:cs="Arial"/>
                <w:sz w:val="28"/>
                <w:szCs w:val="28"/>
              </w:rPr>
              <w:t>S</w:t>
            </w:r>
            <w:r w:rsidRPr="00D25705">
              <w:rPr>
                <w:rFonts w:ascii="Arial" w:hAnsi="Arial" w:cs="Arial"/>
                <w:sz w:val="28"/>
                <w:szCs w:val="28"/>
              </w:rPr>
              <w:t>índrome respiratória aguda grave de coronavírus 2</w:t>
            </w:r>
            <w:r>
              <w:rPr>
                <w:rFonts w:ascii="Arial" w:hAnsi="Arial" w:cs="Arial"/>
                <w:sz w:val="28"/>
                <w:szCs w:val="28"/>
              </w:rPr>
              <w:t xml:space="preserve">, em inglês, </w:t>
            </w:r>
            <w:proofErr w:type="spellStart"/>
            <w:r>
              <w:rPr>
                <w:rFonts w:ascii="Arial" w:hAnsi="Arial" w:cs="Arial"/>
                <w:sz w:val="28"/>
                <w:szCs w:val="28"/>
              </w:rPr>
              <w:t>severe</w:t>
            </w:r>
            <w:proofErr w:type="spellEnd"/>
            <w:r>
              <w:rPr>
                <w:rFonts w:ascii="Arial" w:hAnsi="Arial" w:cs="Arial"/>
                <w:sz w:val="28"/>
                <w:szCs w:val="28"/>
              </w:rPr>
              <w:t xml:space="preserve"> </w:t>
            </w:r>
            <w:proofErr w:type="spellStart"/>
            <w:r>
              <w:rPr>
                <w:rFonts w:ascii="Arial" w:hAnsi="Arial" w:cs="Arial"/>
                <w:sz w:val="28"/>
                <w:szCs w:val="28"/>
              </w:rPr>
              <w:t>acute</w:t>
            </w:r>
            <w:proofErr w:type="spellEnd"/>
            <w:r>
              <w:rPr>
                <w:rFonts w:ascii="Arial" w:hAnsi="Arial" w:cs="Arial"/>
                <w:sz w:val="28"/>
                <w:szCs w:val="28"/>
              </w:rPr>
              <w:t xml:space="preserve"> </w:t>
            </w:r>
            <w:proofErr w:type="spellStart"/>
            <w:r>
              <w:rPr>
                <w:rFonts w:ascii="Arial" w:hAnsi="Arial" w:cs="Arial"/>
                <w:sz w:val="28"/>
                <w:szCs w:val="28"/>
              </w:rPr>
              <w:t>respiratory</w:t>
            </w:r>
            <w:proofErr w:type="spellEnd"/>
            <w:r>
              <w:rPr>
                <w:rFonts w:ascii="Arial" w:hAnsi="Arial" w:cs="Arial"/>
                <w:sz w:val="28"/>
                <w:szCs w:val="28"/>
              </w:rPr>
              <w:t xml:space="preserve"> </w:t>
            </w:r>
            <w:proofErr w:type="spellStart"/>
            <w:r>
              <w:rPr>
                <w:rFonts w:ascii="Arial" w:hAnsi="Arial" w:cs="Arial"/>
                <w:sz w:val="28"/>
                <w:szCs w:val="28"/>
              </w:rPr>
              <w:t>syndrome</w:t>
            </w:r>
            <w:proofErr w:type="spellEnd"/>
            <w:r>
              <w:rPr>
                <w:rFonts w:ascii="Arial" w:hAnsi="Arial" w:cs="Arial"/>
                <w:sz w:val="28"/>
                <w:szCs w:val="28"/>
              </w:rPr>
              <w:t xml:space="preserve"> coronavírus.</w:t>
            </w:r>
          </w:p>
        </w:tc>
      </w:tr>
      <w:tr w:rsidR="00E41CD2" w14:paraId="55337CE5" w14:textId="77777777" w:rsidTr="00377961">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608C65D" w14:textId="77777777" w:rsidR="00E41CD2" w:rsidRPr="00B964E6" w:rsidRDefault="00E41CD2" w:rsidP="00377961">
            <w:pPr>
              <w:spacing w:before="20" w:after="20"/>
              <w:rPr>
                <w:rFonts w:ascii="Arial" w:hAnsi="Arial" w:cs="Arial"/>
                <w:bCs w:val="0"/>
                <w:sz w:val="28"/>
                <w:szCs w:val="28"/>
              </w:rPr>
            </w:pPr>
            <w:r w:rsidRPr="00B964E6">
              <w:rPr>
                <w:rFonts w:ascii="Arial" w:hAnsi="Arial" w:cs="Arial"/>
                <w:bCs w:val="0"/>
                <w:sz w:val="28"/>
                <w:szCs w:val="28"/>
              </w:rPr>
              <w:t xml:space="preserve">SAS </w:t>
            </w:r>
          </w:p>
        </w:tc>
        <w:tc>
          <w:tcPr>
            <w:tcW w:w="7108" w:type="dxa"/>
            <w:tcBorders>
              <w:left w:val="nil"/>
            </w:tcBorders>
          </w:tcPr>
          <w:p w14:paraId="49AEE27C" w14:textId="77777777" w:rsidR="00E41CD2" w:rsidRPr="00B964E6"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B964E6">
              <w:rPr>
                <w:rFonts w:ascii="Arial" w:hAnsi="Arial" w:cs="Arial"/>
                <w:sz w:val="28"/>
                <w:szCs w:val="28"/>
              </w:rPr>
              <w:t>Sociedade de Apostas Sociais</w:t>
            </w:r>
          </w:p>
        </w:tc>
      </w:tr>
      <w:tr w:rsidR="00E41CD2" w14:paraId="2A871F98" w14:textId="77777777" w:rsidTr="00377961">
        <w:trPr>
          <w:trHeight w:val="435"/>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34B52D4" w14:textId="77777777" w:rsidR="00E41CD2" w:rsidRPr="00B964E6" w:rsidRDefault="00E41CD2" w:rsidP="00377961">
            <w:pPr>
              <w:spacing w:before="20" w:after="20"/>
              <w:rPr>
                <w:rFonts w:cs="Arial"/>
                <w:bCs w:val="0"/>
                <w:szCs w:val="28"/>
              </w:rPr>
            </w:pPr>
            <w:r w:rsidRPr="009E2FF0">
              <w:rPr>
                <w:rFonts w:ascii="Arial" w:hAnsi="Arial" w:cs="Arial"/>
                <w:bCs w:val="0"/>
                <w:sz w:val="28"/>
                <w:szCs w:val="28"/>
              </w:rPr>
              <w:t xml:space="preserve">SCML </w:t>
            </w:r>
          </w:p>
        </w:tc>
        <w:tc>
          <w:tcPr>
            <w:tcW w:w="7108" w:type="dxa"/>
            <w:tcBorders>
              <w:left w:val="nil"/>
            </w:tcBorders>
          </w:tcPr>
          <w:p w14:paraId="6BB56F99" w14:textId="77777777" w:rsidR="00E41CD2" w:rsidRPr="00B964E6"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sidRPr="009E2FF0">
              <w:rPr>
                <w:rFonts w:ascii="Arial" w:hAnsi="Arial" w:cs="Arial"/>
                <w:sz w:val="28"/>
                <w:szCs w:val="28"/>
              </w:rPr>
              <w:t>Santa Casa da Misericórdia de Lisboa</w:t>
            </w:r>
            <w:r>
              <w:rPr>
                <w:rFonts w:cs="Arial"/>
                <w:szCs w:val="28"/>
              </w:rPr>
              <w:t xml:space="preserve"> </w:t>
            </w:r>
          </w:p>
        </w:tc>
      </w:tr>
      <w:tr w:rsidR="00E41CD2" w14:paraId="720ABDB3"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1CD3C9FC" w14:textId="77777777" w:rsidR="00E41CD2" w:rsidRPr="007F598C" w:rsidRDefault="00E41CD2" w:rsidP="00377961">
            <w:pPr>
              <w:spacing w:before="20" w:after="20"/>
              <w:rPr>
                <w:rFonts w:ascii="Arial" w:hAnsi="Arial" w:cs="Arial"/>
                <w:sz w:val="28"/>
                <w:szCs w:val="28"/>
              </w:rPr>
            </w:pPr>
            <w:r w:rsidRPr="007F598C">
              <w:rPr>
                <w:rFonts w:ascii="Arial" w:hAnsi="Arial" w:cs="Arial"/>
                <w:sz w:val="28"/>
                <w:szCs w:val="28"/>
              </w:rPr>
              <w:t xml:space="preserve">SEIPD </w:t>
            </w:r>
          </w:p>
        </w:tc>
        <w:tc>
          <w:tcPr>
            <w:tcW w:w="7108" w:type="dxa"/>
            <w:tcBorders>
              <w:left w:val="nil"/>
            </w:tcBorders>
          </w:tcPr>
          <w:p w14:paraId="03F89221" w14:textId="77777777" w:rsidR="00E41CD2"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cs="Arial"/>
                <w:szCs w:val="28"/>
              </w:rPr>
            </w:pPr>
            <w:r w:rsidRPr="007F598C">
              <w:rPr>
                <w:rFonts w:ascii="Arial" w:hAnsi="Arial" w:cs="Arial"/>
                <w:sz w:val="28"/>
                <w:szCs w:val="28"/>
              </w:rPr>
              <w:t>Secretária de Estado da Inclusão das Pessoas com Deficiência</w:t>
            </w:r>
          </w:p>
        </w:tc>
      </w:tr>
      <w:tr w:rsidR="00E41CD2" w14:paraId="456647F6"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211C6155" w14:textId="77777777" w:rsidR="00E41CD2" w:rsidRPr="007F598C" w:rsidRDefault="00E41CD2" w:rsidP="00377961">
            <w:pPr>
              <w:spacing w:before="20" w:after="20"/>
              <w:rPr>
                <w:rFonts w:cs="Arial"/>
                <w:szCs w:val="28"/>
              </w:rPr>
            </w:pPr>
            <w:r w:rsidRPr="00EC7A14">
              <w:rPr>
                <w:rFonts w:ascii="Arial" w:hAnsi="Arial" w:cs="Arial"/>
                <w:sz w:val="28"/>
                <w:szCs w:val="28"/>
              </w:rPr>
              <w:t xml:space="preserve">SEPA </w:t>
            </w:r>
          </w:p>
        </w:tc>
        <w:tc>
          <w:tcPr>
            <w:tcW w:w="7108" w:type="dxa"/>
            <w:tcBorders>
              <w:left w:val="nil"/>
            </w:tcBorders>
          </w:tcPr>
          <w:p w14:paraId="58CEC388" w14:textId="77777777" w:rsidR="00E41CD2" w:rsidRPr="00EC7A14"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00EC7A14">
              <w:rPr>
                <w:rFonts w:ascii="Arial" w:hAnsi="Arial" w:cs="Arial"/>
                <w:sz w:val="28"/>
                <w:szCs w:val="28"/>
              </w:rPr>
              <w:t>Área</w:t>
            </w:r>
            <w:r>
              <w:rPr>
                <w:rFonts w:ascii="Arial" w:hAnsi="Arial" w:cs="Arial"/>
                <w:sz w:val="28"/>
                <w:szCs w:val="28"/>
              </w:rPr>
              <w:t xml:space="preserve"> Única de Pagamentos em Euros, em inglês Single Euro </w:t>
            </w:r>
            <w:proofErr w:type="spellStart"/>
            <w:r>
              <w:rPr>
                <w:rFonts w:ascii="Arial" w:hAnsi="Arial" w:cs="Arial"/>
                <w:sz w:val="28"/>
                <w:szCs w:val="28"/>
              </w:rPr>
              <w:t>Payments</w:t>
            </w:r>
            <w:proofErr w:type="spellEnd"/>
            <w:r>
              <w:rPr>
                <w:rFonts w:ascii="Arial" w:hAnsi="Arial" w:cs="Arial"/>
                <w:sz w:val="28"/>
                <w:szCs w:val="28"/>
              </w:rPr>
              <w:t xml:space="preserve"> </w:t>
            </w:r>
            <w:proofErr w:type="spellStart"/>
            <w:r>
              <w:rPr>
                <w:rFonts w:ascii="Arial" w:hAnsi="Arial" w:cs="Arial"/>
                <w:sz w:val="28"/>
                <w:szCs w:val="28"/>
              </w:rPr>
              <w:t>Area</w:t>
            </w:r>
            <w:proofErr w:type="spellEnd"/>
          </w:p>
          <w:p w14:paraId="0F302774" w14:textId="77777777" w:rsidR="00E41CD2" w:rsidRPr="007F598C"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p>
        </w:tc>
      </w:tr>
      <w:tr w:rsidR="00E41CD2" w14:paraId="0118A2A3"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FE37265" w14:textId="77777777" w:rsidR="00E41CD2" w:rsidRPr="00BC7401" w:rsidRDefault="00E41CD2" w:rsidP="00377961">
            <w:pPr>
              <w:spacing w:before="20" w:after="20"/>
              <w:rPr>
                <w:rFonts w:ascii="Arial" w:hAnsi="Arial" w:cs="Arial"/>
                <w:sz w:val="28"/>
                <w:szCs w:val="28"/>
              </w:rPr>
            </w:pPr>
            <w:r w:rsidRPr="00DD6A99">
              <w:rPr>
                <w:rFonts w:ascii="Arial" w:hAnsi="Arial" w:cs="Arial"/>
                <w:sz w:val="28"/>
                <w:szCs w:val="28"/>
              </w:rPr>
              <w:t>SGQ</w:t>
            </w:r>
          </w:p>
        </w:tc>
        <w:tc>
          <w:tcPr>
            <w:tcW w:w="7108" w:type="dxa"/>
            <w:tcBorders>
              <w:left w:val="nil"/>
            </w:tcBorders>
          </w:tcPr>
          <w:p w14:paraId="53A87836" w14:textId="77777777" w:rsidR="00E41CD2" w:rsidRPr="007F598C" w:rsidRDefault="00E41CD2" w:rsidP="00377961">
            <w:pPr>
              <w:spacing w:before="20" w:after="20"/>
              <w:cnfStyle w:val="000000100000" w:firstRow="0" w:lastRow="0" w:firstColumn="0" w:lastColumn="0" w:oddVBand="0" w:evenVBand="0" w:oddHBand="1" w:evenHBand="0" w:firstRowFirstColumn="0" w:firstRowLastColumn="0" w:lastRowFirstColumn="0" w:lastRowLastColumn="0"/>
              <w:rPr>
                <w:rFonts w:cs="Arial"/>
                <w:szCs w:val="28"/>
              </w:rPr>
            </w:pPr>
            <w:r w:rsidRPr="00DD6A99">
              <w:rPr>
                <w:rFonts w:ascii="Arial" w:hAnsi="Arial" w:cs="Arial"/>
                <w:bCs/>
                <w:sz w:val="28"/>
                <w:szCs w:val="28"/>
              </w:rPr>
              <w:t>Sistema de Gestão da Qualidade</w:t>
            </w:r>
          </w:p>
        </w:tc>
      </w:tr>
      <w:tr w:rsidR="00E41CD2" w14:paraId="22A3A285"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2923F3B9" w14:textId="77777777" w:rsidR="00E41CD2" w:rsidRPr="00BC7401" w:rsidRDefault="00E41CD2" w:rsidP="00377961">
            <w:pPr>
              <w:spacing w:before="20" w:after="20"/>
              <w:rPr>
                <w:rFonts w:cs="Arial"/>
                <w:szCs w:val="28"/>
              </w:rPr>
            </w:pPr>
            <w:r w:rsidRPr="00BC7401">
              <w:rPr>
                <w:rFonts w:ascii="Arial" w:hAnsi="Arial" w:cs="Arial"/>
                <w:sz w:val="28"/>
                <w:szCs w:val="28"/>
              </w:rPr>
              <w:t xml:space="preserve">SIBS </w:t>
            </w:r>
          </w:p>
        </w:tc>
        <w:tc>
          <w:tcPr>
            <w:tcW w:w="7108" w:type="dxa"/>
            <w:tcBorders>
              <w:left w:val="nil"/>
            </w:tcBorders>
          </w:tcPr>
          <w:p w14:paraId="6349D600" w14:textId="77777777" w:rsidR="00E41CD2" w:rsidRPr="00BC7401"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cs="Arial"/>
                <w:szCs w:val="28"/>
              </w:rPr>
            </w:pPr>
            <w:r w:rsidRPr="00BC7401">
              <w:rPr>
                <w:rFonts w:ascii="Arial" w:hAnsi="Arial" w:cs="Arial"/>
                <w:sz w:val="28"/>
                <w:szCs w:val="28"/>
              </w:rPr>
              <w:t>Sociedade Interbancária de Serviços,</w:t>
            </w:r>
            <w:r>
              <w:rPr>
                <w:rFonts w:ascii="Arial" w:hAnsi="Arial" w:cs="Arial"/>
                <w:sz w:val="28"/>
                <w:szCs w:val="28"/>
              </w:rPr>
              <w:t xml:space="preserve"> hoje denominada </w:t>
            </w:r>
            <w:r w:rsidRPr="00BC7401">
              <w:rPr>
                <w:rFonts w:ascii="Arial" w:hAnsi="Arial" w:cs="Arial"/>
                <w:sz w:val="28"/>
                <w:szCs w:val="28"/>
              </w:rPr>
              <w:t xml:space="preserve">SIBS - </w:t>
            </w:r>
            <w:proofErr w:type="spellStart"/>
            <w:r w:rsidRPr="00BC7401">
              <w:rPr>
                <w:rFonts w:ascii="Arial" w:hAnsi="Arial" w:cs="Arial"/>
                <w:sz w:val="28"/>
                <w:szCs w:val="28"/>
              </w:rPr>
              <w:t>Forward</w:t>
            </w:r>
            <w:proofErr w:type="spellEnd"/>
            <w:r w:rsidRPr="00BC7401">
              <w:rPr>
                <w:rFonts w:ascii="Arial" w:hAnsi="Arial" w:cs="Arial"/>
                <w:sz w:val="28"/>
                <w:szCs w:val="28"/>
              </w:rPr>
              <w:t xml:space="preserve"> </w:t>
            </w:r>
            <w:proofErr w:type="spellStart"/>
            <w:r w:rsidRPr="00BC7401">
              <w:rPr>
                <w:rFonts w:ascii="Arial" w:hAnsi="Arial" w:cs="Arial"/>
                <w:sz w:val="28"/>
                <w:szCs w:val="28"/>
              </w:rPr>
              <w:t>Payment</w:t>
            </w:r>
            <w:proofErr w:type="spellEnd"/>
            <w:r w:rsidRPr="00BC7401">
              <w:rPr>
                <w:rFonts w:ascii="Arial" w:hAnsi="Arial" w:cs="Arial"/>
                <w:sz w:val="28"/>
                <w:szCs w:val="28"/>
              </w:rPr>
              <w:t xml:space="preserve"> </w:t>
            </w:r>
            <w:proofErr w:type="spellStart"/>
            <w:r w:rsidRPr="00BC7401">
              <w:rPr>
                <w:rFonts w:ascii="Arial" w:hAnsi="Arial" w:cs="Arial"/>
                <w:sz w:val="28"/>
                <w:szCs w:val="28"/>
              </w:rPr>
              <w:t>Solutions</w:t>
            </w:r>
            <w:proofErr w:type="spellEnd"/>
            <w:r w:rsidRPr="00BC7401">
              <w:rPr>
                <w:rFonts w:ascii="Arial" w:hAnsi="Arial" w:cs="Arial"/>
                <w:sz w:val="28"/>
                <w:szCs w:val="28"/>
              </w:rPr>
              <w:t>, SA. </w:t>
            </w:r>
          </w:p>
        </w:tc>
      </w:tr>
      <w:tr w:rsidR="00E41CD2" w14:paraId="6B0B9AD2"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7A9E824F"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UCLP</w:t>
            </w:r>
          </w:p>
        </w:tc>
        <w:tc>
          <w:tcPr>
            <w:tcW w:w="7108" w:type="dxa"/>
            <w:tcBorders>
              <w:left w:val="nil"/>
            </w:tcBorders>
          </w:tcPr>
          <w:p w14:paraId="2DFA012B"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DD6A99">
              <w:rPr>
                <w:rFonts w:ascii="Arial" w:hAnsi="Arial" w:cs="Arial"/>
                <w:sz w:val="28"/>
                <w:szCs w:val="28"/>
              </w:rPr>
              <w:t>União dos Cegos de Língua Portuguesa</w:t>
            </w:r>
          </w:p>
        </w:tc>
      </w:tr>
      <w:tr w:rsidR="00E41CD2" w14:paraId="1204B101" w14:textId="77777777" w:rsidTr="00377961">
        <w:trPr>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373F6014" w14:textId="77777777" w:rsidR="00E41CD2" w:rsidRPr="00504F65" w:rsidRDefault="00E41CD2" w:rsidP="00377961">
            <w:pPr>
              <w:spacing w:before="20" w:after="20"/>
              <w:rPr>
                <w:rFonts w:ascii="Arial" w:hAnsi="Arial" w:cs="Arial"/>
                <w:sz w:val="28"/>
                <w:szCs w:val="28"/>
              </w:rPr>
            </w:pPr>
            <w:r w:rsidRPr="00504F65">
              <w:rPr>
                <w:rFonts w:ascii="Arial" w:hAnsi="Arial" w:cs="Arial"/>
                <w:sz w:val="28"/>
                <w:szCs w:val="28"/>
              </w:rPr>
              <w:t>UEST</w:t>
            </w:r>
          </w:p>
        </w:tc>
        <w:tc>
          <w:tcPr>
            <w:tcW w:w="7108" w:type="dxa"/>
            <w:tcBorders>
              <w:left w:val="nil"/>
            </w:tcBorders>
          </w:tcPr>
          <w:p w14:paraId="1555A76D" w14:textId="77777777" w:rsidR="00E41CD2" w:rsidRPr="00504F65" w:rsidRDefault="00E41CD2" w:rsidP="00377961">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bCs/>
                <w:sz w:val="28"/>
                <w:szCs w:val="28"/>
              </w:rPr>
            </w:pPr>
            <w:r w:rsidRPr="00504F65">
              <w:rPr>
                <w:rFonts w:ascii="Arial" w:hAnsi="Arial" w:cs="Arial"/>
                <w:bCs/>
                <w:sz w:val="28"/>
                <w:szCs w:val="28"/>
              </w:rPr>
              <w:t xml:space="preserve">Unidade </w:t>
            </w:r>
            <w:r>
              <w:rPr>
                <w:rFonts w:ascii="Arial" w:hAnsi="Arial" w:cs="Arial"/>
                <w:bCs/>
                <w:sz w:val="28"/>
                <w:szCs w:val="28"/>
              </w:rPr>
              <w:t>d</w:t>
            </w:r>
            <w:r w:rsidRPr="00504F65">
              <w:rPr>
                <w:rFonts w:ascii="Arial" w:hAnsi="Arial" w:cs="Arial"/>
                <w:bCs/>
                <w:sz w:val="28"/>
                <w:szCs w:val="28"/>
              </w:rPr>
              <w:t>e E</w:t>
            </w:r>
            <w:r>
              <w:rPr>
                <w:rFonts w:ascii="Arial" w:hAnsi="Arial" w:cs="Arial"/>
                <w:bCs/>
                <w:sz w:val="28"/>
                <w:szCs w:val="28"/>
              </w:rPr>
              <w:t>quipament</w:t>
            </w:r>
            <w:r w:rsidRPr="00504F65">
              <w:rPr>
                <w:rFonts w:ascii="Arial" w:hAnsi="Arial" w:cs="Arial"/>
                <w:bCs/>
                <w:sz w:val="28"/>
                <w:szCs w:val="28"/>
              </w:rPr>
              <w:t xml:space="preserve">os e Serviços </w:t>
            </w:r>
            <w:proofErr w:type="spellStart"/>
            <w:r w:rsidRPr="00504F65">
              <w:rPr>
                <w:rFonts w:ascii="Arial" w:hAnsi="Arial" w:cs="Arial"/>
                <w:bCs/>
                <w:sz w:val="28"/>
                <w:szCs w:val="28"/>
              </w:rPr>
              <w:t>Tiflotécnicos</w:t>
            </w:r>
            <w:proofErr w:type="spellEnd"/>
          </w:p>
        </w:tc>
      </w:tr>
      <w:tr w:rsidR="00E41CD2" w14:paraId="2563BFA9" w14:textId="77777777" w:rsidTr="003779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8" w:type="dxa"/>
            <w:tcBorders>
              <w:right w:val="nil"/>
            </w:tcBorders>
            <w:vAlign w:val="center"/>
          </w:tcPr>
          <w:p w14:paraId="590733E0" w14:textId="77777777" w:rsidR="00E41CD2" w:rsidRPr="00DD6A99" w:rsidRDefault="00E41CD2" w:rsidP="00377961">
            <w:pPr>
              <w:spacing w:before="20" w:after="20" w:line="360" w:lineRule="auto"/>
              <w:rPr>
                <w:rFonts w:ascii="Arial" w:hAnsi="Arial" w:cs="Arial"/>
                <w:sz w:val="28"/>
                <w:szCs w:val="28"/>
              </w:rPr>
            </w:pPr>
            <w:r w:rsidRPr="00DD6A99">
              <w:rPr>
                <w:rFonts w:ascii="Arial" w:hAnsi="Arial" w:cs="Arial"/>
                <w:sz w:val="28"/>
                <w:szCs w:val="28"/>
              </w:rPr>
              <w:t>WBU</w:t>
            </w:r>
          </w:p>
        </w:tc>
        <w:tc>
          <w:tcPr>
            <w:tcW w:w="7108" w:type="dxa"/>
            <w:tcBorders>
              <w:left w:val="nil"/>
            </w:tcBorders>
          </w:tcPr>
          <w:p w14:paraId="045E0147" w14:textId="77777777" w:rsidR="00E41CD2" w:rsidRPr="00DD6A99" w:rsidRDefault="00E41CD2" w:rsidP="00377961">
            <w:pPr>
              <w:spacing w:before="20" w:after="20" w:line="360" w:lineRule="auto"/>
              <w:cnfStyle w:val="000000100000" w:firstRow="0" w:lastRow="0" w:firstColumn="0" w:lastColumn="0" w:oddVBand="0" w:evenVBand="0" w:oddHBand="1" w:evenHBand="0" w:firstRowFirstColumn="0" w:firstRowLastColumn="0" w:lastRowFirstColumn="0" w:lastRowLastColumn="0"/>
              <w:rPr>
                <w:rFonts w:ascii="Arial" w:hAnsi="Arial" w:cs="Arial"/>
                <w:bCs/>
                <w:sz w:val="28"/>
                <w:szCs w:val="28"/>
              </w:rPr>
            </w:pPr>
            <w:r w:rsidRPr="00DD6A99">
              <w:rPr>
                <w:rFonts w:ascii="Arial" w:hAnsi="Arial" w:cs="Arial"/>
                <w:bCs/>
                <w:sz w:val="28"/>
                <w:szCs w:val="28"/>
              </w:rPr>
              <w:t>União Mundial de Cegos</w:t>
            </w:r>
          </w:p>
        </w:tc>
      </w:tr>
    </w:tbl>
    <w:p w14:paraId="070FFF50" w14:textId="77777777" w:rsidR="00A27DB5" w:rsidRDefault="00A27DB5" w:rsidP="00313361">
      <w:pPr>
        <w:rPr>
          <w:szCs w:val="28"/>
        </w:rPr>
      </w:pPr>
    </w:p>
    <w:p w14:paraId="1980B4BC" w14:textId="426DBD9D" w:rsidR="00313361" w:rsidRDefault="00290F96" w:rsidP="00313361">
      <w:pPr>
        <w:rPr>
          <w:szCs w:val="28"/>
        </w:rPr>
      </w:pPr>
      <w:r w:rsidRPr="3565C99F">
        <w:rPr>
          <w:szCs w:val="28"/>
        </w:rPr>
        <w:t xml:space="preserve"> </w:t>
      </w:r>
      <w:r w:rsidR="00313361" w:rsidRPr="3565C99F">
        <w:rPr>
          <w:szCs w:val="28"/>
        </w:rPr>
        <w:t>[</w:t>
      </w:r>
      <w:hyperlink w:anchor="Índice">
        <w:r w:rsidR="00313361" w:rsidRPr="3565C99F">
          <w:rPr>
            <w:rStyle w:val="Hiperligao"/>
            <w:szCs w:val="28"/>
          </w:rPr>
          <w:t>Voltar ao índice</w:t>
        </w:r>
      </w:hyperlink>
      <w:r w:rsidR="00313361" w:rsidRPr="3565C99F">
        <w:rPr>
          <w:szCs w:val="28"/>
        </w:rPr>
        <w:t>]</w:t>
      </w:r>
    </w:p>
    <w:p w14:paraId="33CD110C" w14:textId="77777777" w:rsidR="00290F96" w:rsidRDefault="00290F96" w:rsidP="00313361">
      <w:pPr>
        <w:rPr>
          <w:szCs w:val="28"/>
        </w:rPr>
      </w:pPr>
    </w:p>
    <w:p w14:paraId="5534B621" w14:textId="4A85551A" w:rsidR="00E41CD2" w:rsidRPr="00313361" w:rsidRDefault="00313361" w:rsidP="00E41CD2">
      <w:pPr>
        <w:rPr>
          <w:szCs w:val="28"/>
        </w:rPr>
      </w:pPr>
      <w:r>
        <w:rPr>
          <w:szCs w:val="28"/>
        </w:rPr>
        <w:br w:type="page"/>
      </w:r>
    </w:p>
    <w:p w14:paraId="3A9E021A" w14:textId="7CD5D2AC" w:rsidR="00170D51" w:rsidRDefault="3565C99F" w:rsidP="003F7CA5">
      <w:pPr>
        <w:pStyle w:val="Cabealho1"/>
        <w:ind w:left="0" w:firstLine="0"/>
        <w:rPr>
          <w:rFonts w:eastAsia="Arial" w:cs="Arial"/>
          <w:bCs/>
          <w:i w:val="0"/>
          <w:color w:val="0070C0"/>
          <w:sz w:val="28"/>
          <w:szCs w:val="28"/>
          <w:lang w:eastAsia="en-US"/>
        </w:rPr>
      </w:pPr>
      <w:bookmarkStart w:id="6" w:name="_Toc72576887"/>
      <w:r w:rsidRPr="3565C99F">
        <w:rPr>
          <w:rFonts w:eastAsia="Arial" w:cs="Arial"/>
          <w:bCs/>
          <w:i w:val="0"/>
          <w:color w:val="0070C0"/>
          <w:sz w:val="28"/>
          <w:szCs w:val="28"/>
          <w:lang w:eastAsia="en-US"/>
        </w:rPr>
        <w:lastRenderedPageBreak/>
        <w:t>Introdução</w:t>
      </w:r>
      <w:bookmarkEnd w:id="3"/>
      <w:bookmarkEnd w:id="4"/>
      <w:bookmarkEnd w:id="6"/>
    </w:p>
    <w:p w14:paraId="31F30A06" w14:textId="77777777" w:rsidR="00EC4AAD" w:rsidRPr="00EC4AAD" w:rsidRDefault="00EC4AAD" w:rsidP="00EC4AAD">
      <w:pPr>
        <w:pStyle w:val="Style1"/>
        <w:rPr>
          <w:rFonts w:eastAsia="Arial"/>
          <w:lang w:eastAsia="en-US"/>
        </w:rPr>
      </w:pPr>
    </w:p>
    <w:p w14:paraId="17501FDC" w14:textId="119E3C96" w:rsidR="00E46C77" w:rsidRPr="006E7F18" w:rsidRDefault="3565C99F" w:rsidP="00704E3E">
      <w:pPr>
        <w:pStyle w:val="Cabealho2"/>
        <w:rPr>
          <w:rFonts w:eastAsia="Arial" w:cs="Arial"/>
          <w:b w:val="0"/>
          <w:bCs/>
          <w:i w:val="0"/>
          <w:color w:val="0070C0"/>
          <w:sz w:val="28"/>
          <w:szCs w:val="28"/>
        </w:rPr>
      </w:pPr>
      <w:bookmarkStart w:id="7" w:name="_Toc72398898"/>
      <w:bookmarkStart w:id="8" w:name="_Toc72428759"/>
      <w:bookmarkStart w:id="9" w:name="_Toc72576888"/>
      <w:r w:rsidRPr="006E7F18">
        <w:rPr>
          <w:rFonts w:eastAsia="Arial" w:cs="Arial"/>
          <w:bCs/>
          <w:i w:val="0"/>
          <w:color w:val="0070C0"/>
          <w:sz w:val="28"/>
          <w:szCs w:val="28"/>
        </w:rPr>
        <w:t>1. Nota Introdutória</w:t>
      </w:r>
      <w:bookmarkEnd w:id="7"/>
      <w:bookmarkEnd w:id="8"/>
      <w:bookmarkEnd w:id="9"/>
    </w:p>
    <w:p w14:paraId="486AAE8C" w14:textId="260FF857" w:rsidR="00F458A0" w:rsidRDefault="00F458A0" w:rsidP="00F458A0">
      <w:r>
        <w:t xml:space="preserve">O presente documento, submetido pela Direção Nacional à aprovação da Assembleia de Representantes, pretende relatar a evolução da ACAPO no ano de 2020. Trata-se de um documento que, nos termos da lei e dos Estatutos da ACAPO, será publicitado no nosso </w:t>
      </w:r>
      <w:r w:rsidR="000E7BEB">
        <w:t>site</w:t>
      </w:r>
      <w:r>
        <w:t xml:space="preserve"> web, ficando disponível para consulta de todos quantos queiram saber quem somos e o que fizemos no ano em causa. O documento será ainda, nos termos da lei, remetido ao organismo de tutela das IPSS e ao organismo de tutela das ONGPD, e disponibilizado a diversas entidades, públicas e privadas, no quadro quer de apoios, quer de projetos, quer de outras relações interinstitucionais. Este documento é, nos termos da lei, o único que oficialmente relata a atividade da nossa Associação, o que justifica algumas das opções metodológicas que presidiram à sua elaboração.</w:t>
      </w:r>
    </w:p>
    <w:p w14:paraId="3FB71C9B" w14:textId="77777777" w:rsidR="00F458A0" w:rsidRDefault="00F458A0" w:rsidP="00F458A0">
      <w:r>
        <w:t xml:space="preserve">Assim, e numa primeira análise, este é um documento de abrangência nacional, ainda que incorporando plenamente todas as visões e realidades que nos constroem como Associação. Reforçamos por isso a visibilidade da dinâmica e do trabalho contínuo das Delegações, trazendo para este relatório, como anexos, todos os contributos que as respetivas Direções elaboraram, e que as respetivas Assembleias Gerais de Delegação aprovaram. Pensamos, ao fazê-lo, reforçar a transparência interna e externa, permitindo de igual forma aos Senhores Representantes beneficiar de um conjunto de ferramentas e de informação que lhes permitirá, acreditamos, exercerem de forma mais fácil o mandato que lhes foi conferido de representarem todos os Associados da ACAPO. Nesta mesma linha, integrar como anexos do documento oficial de relato da ACAPO os contributos que todos os Associados puderam debater e votar nas respetivas Assembleias Gerais de Delegação, é também para nós uma forma de assumirmos, </w:t>
      </w:r>
      <w:r>
        <w:lastRenderedPageBreak/>
        <w:t xml:space="preserve">honradamente, o papel primordial que todos os Associados têm na ACAPO. Não poderia, para nós, ser de outra maneira, pois sendo nós uma Associação, são todos os Associados </w:t>
      </w:r>
      <w:proofErr w:type="gramStart"/>
      <w:r>
        <w:t>a</w:t>
      </w:r>
      <w:proofErr w:type="gramEnd"/>
      <w:r>
        <w:t xml:space="preserve"> nossa base de legitimidade, e é para eles e por eles que toda a atuação da ACAPO se tem que reger.</w:t>
      </w:r>
    </w:p>
    <w:p w14:paraId="6ED147CA" w14:textId="68425AA1" w:rsidR="00F458A0" w:rsidRDefault="00F458A0" w:rsidP="00F458A0">
      <w:r>
        <w:t xml:space="preserve">Numa segunda análise, a crescente adoção, na ACAPO, de padrões de gestão certificados como de qualidade demanda de todos nós um esforço maior de sistematização e de análise. Isso não pode deixar de ter implicações na forma como elaboramos estes instrumentos, que servem para que prestemos, perante todos, contas do que fizemos, de como o fizemos e do porquê das opções que tomámos. A análise da nossa atuação </w:t>
      </w:r>
      <w:r w:rsidR="002C5A6B">
        <w:t>deve, pois,</w:t>
      </w:r>
      <w:r>
        <w:t xml:space="preserve"> ser feita, cada vez mais, numa perspetiva estratégica, confrontando as previsões que fizemos com os resultados que obtivemos, e fazê-lo implica responder, de forma precisa e inequívoca, aos compromissos que assumimos.</w:t>
      </w:r>
    </w:p>
    <w:p w14:paraId="6DBBF648" w14:textId="3E7F7B3C" w:rsidR="00F458A0" w:rsidRDefault="00F458A0" w:rsidP="00F458A0">
      <w:r>
        <w:t xml:space="preserve">A isto acresce que a ACAPO é hoje uma organização de tamanho médio, com um quadro de pessoal que ultrapassa as 150 pessoas e que movimenta, orçamentalmente, cerca de 4 milhões de euros em cada ano, a grande maioria dos quais com proveniência pública. Se assume ainda maior importância a perspetiva de transparência na gestão, é também fulcral garantir que a ACAPO está permanentemente alerta para o perigo de se afogar nas preocupações de gestão, e com isso esquecer que o seu fim último não é esse. Nós existimos para representar e defender todas as pessoas com deficiência visual em Portugal, e para promover a realização de uma sociedade inclusiva em que cada um pode, livremente, escolher como quer ser e estar. Para isso, não só devemos manter um laço estreito de permanente diálogo com todas as pessoas com deficiência visual, quer as que estão em Portugal quer as que, noutros países, também enfrentam dificuldades idênticas, mas igualmente devemos reforçar a cooperação e o trabalho com todos os que comungam desta nossa visão de sociedade. Por isso mesmo prestamos serviços, não apenas às pessoas com deficiência </w:t>
      </w:r>
      <w:r w:rsidR="00E673EB">
        <w:t>visual,</w:t>
      </w:r>
      <w:r>
        <w:t xml:space="preserve"> </w:t>
      </w:r>
      <w:r>
        <w:lastRenderedPageBreak/>
        <w:t>mas a toda a comunidade, e por isso também nos empenhamos em projetos sociais, de natureza empresarial, cuja atividade contribua para esta mudança que queremos construir.</w:t>
      </w:r>
    </w:p>
    <w:p w14:paraId="5EE4298E" w14:textId="1FB87CCF" w:rsidR="00F458A0" w:rsidRDefault="00F458A0" w:rsidP="00F458A0">
      <w:r>
        <w:t xml:space="preserve">Esta mudança estrutural é plenamente assumida por nós como parte de um processo ainda em construção, com aspetos positivos e outros que haverá que corrigir no futuro, mas que muito fica a dever a quem o iniciou. </w:t>
      </w:r>
      <w:r w:rsidR="002C5A6B">
        <w:t>É, pois,</w:t>
      </w:r>
      <w:r>
        <w:t xml:space="preserve"> também como tributo ao enorme esforço de quem trouxe o nosso barco até aqui, em particular aqueles que nos antecederam na responsabilidade de integrar a Direção Nacional, que empreendemos esta mudança. É a eles que devemos a construção desta nova visão da ACAPO, e é por isso plenamente justo que esta nova visão integre já este documento, que relata o último ano de quem tanto contribuiu para este passo de gigante na vida da nossa Associação.</w:t>
      </w:r>
    </w:p>
    <w:p w14:paraId="721B2119" w14:textId="08D00CD1" w:rsidR="00F458A0" w:rsidRDefault="00F458A0" w:rsidP="00F458A0">
      <w:r>
        <w:t xml:space="preserve">Ao nível da estrutura, o documento agrupa-se em seis grandes secções: inicialmente, e a par desta introdução, contextualizaremos o ano de 2020 na vida da ACAPO. Em seguida, abordaremos em detalhe a nossa vertente enquanto entidade que representa e defende os direitos e interesses das pessoas cegas e com baixa visão em Portugal, dando relevo ao trabalho local, regional, nacional e internacional nesta matéria e aos resultados que daí advieram. Relataremos depois como foi o ano de 2020 no que concerne aos serviços que prestámos, a todas as pessoas com deficiência </w:t>
      </w:r>
      <w:r w:rsidR="00E673EB">
        <w:t>visual,</w:t>
      </w:r>
      <w:r>
        <w:t xml:space="preserve"> mas também à sociedade em que todos nos incluímos, podendo aqui ser encontradas sínteses de como correu este ano no domínio das diversas respostas (CAARPD, CAVI, formação profissional, serviços para a comunidade, consultoria, produção documental, entre outros). Mas nem a representação de interesses nem a prestação de serviços teriam sido possíveis se a ACAPO não fosse, ao nível da organização interna, uma entidade sólida, e por isso, depois de falarmos nos fins que nos unem enquanto Associados, falamos de quem somos nós, num capítulo onde se abordam a fundamental dinâmica associativa, a comunicação e a visibilidade, as parcerias </w:t>
      </w:r>
      <w:r>
        <w:lastRenderedPageBreak/>
        <w:t>que desenvolvemos e os seus resultados, os projetos que empreendemos e que nos ajudam a chegar mais longe, fazer melhor e ser maior, bem como aquilo que nos permite ter esta capacidade operacional no dia-a-dia – os nossos recursos humanos e as infraestruturas que suportam a nossa atividade, o património com o qual podemos contar e, globalmente, a perspetiva financeira da nossa atuação. Segue-se uma secção dedicada às participações societárias, em que damos conta daquela que foi a avaliação estratégica da participação da ACAPO nas sociedades comerciais que integramos, e por fim uma secção conclusiva, onde abordamos a nossa apreciação global à evolução da ACAPO no ano de 2020, bem como perspetivas para o ano de 2021.</w:t>
      </w:r>
    </w:p>
    <w:p w14:paraId="15D1A73B" w14:textId="77777777" w:rsidR="00F458A0" w:rsidRDefault="00F458A0" w:rsidP="00F458A0">
      <w:r>
        <w:t>Outro aspeto digno de realce, para nós, é que o presente documento, mantendo uma estética visual que cremos ser apelativa e uma consulta fácil para quem dele pretenda obter conteúdo, cumpre igualmente todas as regras técnicas relativas à produção de documentos em formatos acessíveis. A acessibilidade dos conteúdos, seja em formatos digitais seja em suportes impressos, é algo de que não podemos abrir mão, tal é a sua importância para uma plena cidadania das pessoas com deficiência visual. Por isso, não poderíamos deixar de ter esta como uma preocupação chave na elaboração deste relatório, trazendo o conceito do design universal para a conceção do documento desde o seu início, e mostrando a todos que ainda duvidem que, sim, é possível fazer bonito, funcional e acessível a todos.</w:t>
      </w:r>
    </w:p>
    <w:p w14:paraId="0E46F09E" w14:textId="059D3A2E" w:rsidR="0002716A" w:rsidRPr="004A430A" w:rsidRDefault="00F458A0" w:rsidP="3565C99F">
      <w:r>
        <w:t>Temos por fim noção de que estamos prestes a navegar em conjunto num documento longo, mas acreditamos, ainda assim, que se trata de um documento de fácil consulta e manuseio. Este é um relato organizado por temas, e por isso permite a flexibilidade a cada um de escolher o que dele quer extrair, e como quer extrair. No final, e no conjunto, estes somos todos nós. O que aqui está foi o que conseguimos fazer e ser em 2020. O resto, será o futuro que todos quisermos construir, sem esquecer</w:t>
      </w:r>
      <w:r w:rsidR="004A430A">
        <w:t xml:space="preserve"> o passado que nos fez crescer.</w:t>
      </w:r>
    </w:p>
    <w:p w14:paraId="3249FE9E" w14:textId="77777777" w:rsidR="00AA766C" w:rsidRDefault="00AA766C" w:rsidP="3565C99F">
      <w:pPr>
        <w:rPr>
          <w:szCs w:val="28"/>
        </w:rPr>
      </w:pPr>
    </w:p>
    <w:p w14:paraId="50503A07" w14:textId="09BCFD31" w:rsidR="002E0DC9" w:rsidRDefault="00047451" w:rsidP="3565C99F">
      <w:pPr>
        <w:rPr>
          <w:szCs w:val="28"/>
        </w:rPr>
      </w:pPr>
      <w:hyperlink w:anchor="Índice">
        <w:r w:rsidR="3565C99F" w:rsidRPr="3565C99F">
          <w:rPr>
            <w:rStyle w:val="Hiperligao"/>
            <w:szCs w:val="28"/>
          </w:rPr>
          <w:t>Voltar ao índice</w:t>
        </w:r>
      </w:hyperlink>
      <w:r w:rsidR="3565C99F" w:rsidRPr="3565C99F">
        <w:rPr>
          <w:szCs w:val="28"/>
        </w:rPr>
        <w:t>]</w:t>
      </w:r>
    </w:p>
    <w:p w14:paraId="0AF028EE" w14:textId="77777777" w:rsidR="0002716A" w:rsidRDefault="0002716A" w:rsidP="3565C99F">
      <w:pPr>
        <w:rPr>
          <w:szCs w:val="28"/>
        </w:rPr>
      </w:pPr>
    </w:p>
    <w:p w14:paraId="77E2F583" w14:textId="14FDD6C3" w:rsidR="00170D51" w:rsidRPr="006E7F18" w:rsidRDefault="004A430A" w:rsidP="004A430A">
      <w:pPr>
        <w:pStyle w:val="Cabealho2"/>
        <w:ind w:left="0" w:firstLine="0"/>
        <w:rPr>
          <w:rFonts w:eastAsia="Arial" w:cs="Arial"/>
          <w:b w:val="0"/>
          <w:bCs/>
          <w:i w:val="0"/>
          <w:color w:val="0070C0"/>
          <w:sz w:val="28"/>
          <w:szCs w:val="28"/>
        </w:rPr>
      </w:pPr>
      <w:bookmarkStart w:id="10" w:name="_Toc72398899"/>
      <w:bookmarkStart w:id="11" w:name="_Toc72428760"/>
      <w:bookmarkStart w:id="12" w:name="_Toc72576889"/>
      <w:r>
        <w:rPr>
          <w:rFonts w:eastAsia="Arial" w:cs="Arial"/>
          <w:bCs/>
          <w:i w:val="0"/>
          <w:color w:val="0070C0"/>
          <w:sz w:val="28"/>
          <w:szCs w:val="28"/>
          <w:lang w:eastAsia="en-US"/>
        </w:rPr>
        <w:t>2</w:t>
      </w:r>
      <w:r w:rsidR="3565C99F" w:rsidRPr="006E7F18">
        <w:rPr>
          <w:rFonts w:eastAsia="Arial" w:cs="Arial"/>
          <w:bCs/>
          <w:i w:val="0"/>
          <w:color w:val="0070C0"/>
          <w:sz w:val="28"/>
          <w:szCs w:val="28"/>
          <w:lang w:eastAsia="en-US"/>
        </w:rPr>
        <w:t>. Contextualização</w:t>
      </w:r>
      <w:bookmarkEnd w:id="10"/>
      <w:bookmarkEnd w:id="11"/>
      <w:bookmarkEnd w:id="12"/>
    </w:p>
    <w:p w14:paraId="5FA1C420" w14:textId="77777777" w:rsidR="005E1642" w:rsidRPr="005E1642" w:rsidRDefault="3565C99F" w:rsidP="3565C99F">
      <w:pPr>
        <w:rPr>
          <w:rFonts w:eastAsia="Arial" w:cs="Arial"/>
          <w:szCs w:val="28"/>
        </w:rPr>
      </w:pPr>
      <w:r w:rsidRPr="3565C99F">
        <w:rPr>
          <w:rFonts w:eastAsia="Arial" w:cs="Arial"/>
          <w:szCs w:val="28"/>
        </w:rPr>
        <w:t>2020 foi um ano verdadeiramente atípico e desafiante, já que a sociedade teve que se reinventar para fazer face à COVID-19. Se em janeiro parecia que a pandemia ainda estava distante, em março os portugueses tiveram que entrar em confinamento.</w:t>
      </w:r>
    </w:p>
    <w:p w14:paraId="245BDF9D" w14:textId="0285C09E" w:rsidR="009D3952" w:rsidRPr="009D3952" w:rsidRDefault="3565C99F" w:rsidP="3565C99F">
      <w:pPr>
        <w:rPr>
          <w:rFonts w:eastAsia="Arial" w:cs="Arial"/>
          <w:szCs w:val="28"/>
        </w:rPr>
      </w:pPr>
      <w:r w:rsidRPr="3565C99F">
        <w:rPr>
          <w:rFonts w:eastAsia="Arial" w:cs="Arial"/>
          <w:szCs w:val="28"/>
          <w:lang w:eastAsia="en-US"/>
        </w:rPr>
        <w:t>Para as pessoas com deficiência visual, o primeiro e maior impacto resultou das regras determinadas pelas autoridades de saúde. Não só o distanciamento era difícil de praticar, como implicava constrangimentos adicionais que não raras vezes impediram a prestação eficaz de ajuda, tanto em tarefas na comunidade como no próprio domicílio. A dinâmica das novas formas de teletrabalho, bem como as alterações ao nível da forma como se efetuam as compras, impactaram igualmente a vida desta população. Registaram-se ainda impactos na forma como se efetuaram as deslocações, na forma como se utilizaram equipamentos de proteção individual, e na própria disponibilidade e acesso a bens e serviços, já para não falar da experiência de vida em comunidade que foi drasticamente afetada.</w:t>
      </w:r>
    </w:p>
    <w:p w14:paraId="515253A5" w14:textId="652B9E2C" w:rsidR="00D458D7" w:rsidRDefault="3565C99F" w:rsidP="6928244F">
      <w:pPr>
        <w:rPr>
          <w:rFonts w:eastAsia="Arial" w:cs="Arial"/>
          <w:szCs w:val="28"/>
        </w:rPr>
      </w:pPr>
      <w:r w:rsidRPr="3565C99F">
        <w:rPr>
          <w:rFonts w:eastAsia="Arial" w:cs="Arial"/>
          <w:szCs w:val="28"/>
        </w:rPr>
        <w:t xml:space="preserve">Todos estes fatores impactaram igualmente a atuação da ACAPO no ano de 2020. Por um lado, a maioria dos financiamentos públicos foi canalizada para a área da saúde, o que impediu ou atrasou o investimento em áreas sociais. Por outro lado, o clima de incerteza económica e social fez com que, com alguma frequência, as necessidades específicas das pessoas com deficiência não tivessem o mesmo nível de visibilidade que vinham tendo. A retração económica repercutiu-se igualmente na capacidade de captação de recursos financeiros, mas também no relacionamento interinstitucional e em muitos dos projetos e </w:t>
      </w:r>
      <w:r w:rsidRPr="3565C99F">
        <w:rPr>
          <w:rFonts w:eastAsia="Arial" w:cs="Arial"/>
          <w:szCs w:val="28"/>
        </w:rPr>
        <w:lastRenderedPageBreak/>
        <w:t xml:space="preserve">medidas em curso, como poderá ser observado ao longo do presente relatório. Ainda assim, é de salientar, por um lado, a medida Adaptar Social </w:t>
      </w:r>
      <w:r w:rsidR="008F3C72">
        <w:rPr>
          <w:rFonts w:eastAsia="Arial" w:cs="Arial"/>
          <w:szCs w:val="28"/>
        </w:rPr>
        <w:t>+</w:t>
      </w:r>
      <w:r w:rsidRPr="3565C99F">
        <w:rPr>
          <w:rFonts w:eastAsia="Arial" w:cs="Arial"/>
          <w:szCs w:val="28"/>
        </w:rPr>
        <w:t xml:space="preserve"> no âmbito da qual apresentamos candidaturas, bem como o ambiente solidário especialmente determinante a nível local, potenciando sinergias em favor do apoio aos nossos </w:t>
      </w:r>
      <w:r w:rsidR="00CB083D">
        <w:rPr>
          <w:rFonts w:eastAsia="Arial" w:cs="Arial"/>
          <w:szCs w:val="28"/>
        </w:rPr>
        <w:t>Utente</w:t>
      </w:r>
      <w:r w:rsidRPr="3565C99F">
        <w:rPr>
          <w:rFonts w:eastAsia="Arial" w:cs="Arial"/>
          <w:szCs w:val="28"/>
        </w:rPr>
        <w:t>s.</w:t>
      </w:r>
    </w:p>
    <w:p w14:paraId="4E3242C3" w14:textId="48CA759B" w:rsidR="005E1642" w:rsidRPr="00CF17C1" w:rsidRDefault="6928244F" w:rsidP="6928244F">
      <w:pPr>
        <w:rPr>
          <w:rFonts w:eastAsia="Arial" w:cs="Arial"/>
          <w:szCs w:val="28"/>
        </w:rPr>
      </w:pPr>
      <w:r w:rsidRPr="6928244F">
        <w:rPr>
          <w:rFonts w:eastAsia="Arial" w:cs="Arial"/>
          <w:szCs w:val="28"/>
          <w:lang w:eastAsia="en-US"/>
        </w:rPr>
        <w:t>Organizacionalmente, a ACAPO soube enfrentar e superar com sucesso vários dos desafios colocados por esta mudança, implementando alterações quer ao nível tecnológico quer ao nível organizacional. Se numa primeira fase a prestação de serviços se ressentiu, e se ao longo de todo o período pandémico houve várias atividades que saíram inequivocamente prejudicadas, a verdade é que as comunicações online ensinaram-nos a todos nós novas dinâmicas de interação e abriram a porta a iniciativas de abrangência nacional, que de outra forma ou não se realizavam de todo, ou apenas teriam abrangência local. Cabe aqui notar que, no início de 2020, a infraestrutura tecnológica instalada dispunha de um potencial latente que urgia otimizar, nomeadamente tendo em vista a otimização da solução Office 365, que veio a mostrar-se determinante na capacidade evidenciada pela instituição de se adaptar e responder eficazmente às novas necessidades de organização do trabalho.</w:t>
      </w:r>
    </w:p>
    <w:p w14:paraId="4C37E9A4" w14:textId="1BDFD31B" w:rsidR="005E1642" w:rsidRDefault="6928244F" w:rsidP="6928244F">
      <w:pPr>
        <w:rPr>
          <w:rFonts w:eastAsia="Arial" w:cs="Arial"/>
          <w:szCs w:val="28"/>
        </w:rPr>
      </w:pPr>
      <w:r w:rsidRPr="6928244F">
        <w:rPr>
          <w:rFonts w:eastAsia="Arial" w:cs="Arial"/>
          <w:szCs w:val="28"/>
          <w:lang w:eastAsia="en-US"/>
        </w:rPr>
        <w:t xml:space="preserve">Tal não significa que não se tivessem enfrentado constrangimentos, o que ficou patente na implementação do Plano de Contingência definido, nomeadamente no que concerne à gestão das instalações. Ainda assim, foi possível implementar todas as medidas definidas e assegurar um ambiente de confiança, quer junto dos </w:t>
      </w:r>
      <w:r w:rsidR="005C2DB3">
        <w:rPr>
          <w:rFonts w:eastAsia="Arial" w:cs="Arial"/>
          <w:szCs w:val="28"/>
          <w:lang w:eastAsia="en-US"/>
        </w:rPr>
        <w:t>Colaboradores</w:t>
      </w:r>
      <w:r w:rsidRPr="6928244F">
        <w:rPr>
          <w:rFonts w:eastAsia="Arial" w:cs="Arial"/>
          <w:szCs w:val="28"/>
          <w:lang w:eastAsia="en-US"/>
        </w:rPr>
        <w:t xml:space="preserve">, quer junto dos </w:t>
      </w:r>
      <w:r w:rsidR="00006F7A">
        <w:rPr>
          <w:rFonts w:eastAsia="Arial" w:cs="Arial"/>
          <w:szCs w:val="28"/>
          <w:lang w:eastAsia="en-US"/>
        </w:rPr>
        <w:t xml:space="preserve">Associados e dos </w:t>
      </w:r>
      <w:r w:rsidR="00CB083D">
        <w:rPr>
          <w:rFonts w:eastAsia="Arial" w:cs="Arial"/>
          <w:szCs w:val="28"/>
          <w:lang w:eastAsia="en-US"/>
        </w:rPr>
        <w:t>Utente</w:t>
      </w:r>
      <w:r w:rsidRPr="6928244F">
        <w:rPr>
          <w:rFonts w:eastAsia="Arial" w:cs="Arial"/>
          <w:szCs w:val="28"/>
          <w:lang w:eastAsia="en-US"/>
        </w:rPr>
        <w:t>s. De resto, tendo em conta a dimensão da ACAPO, é de assinalar a quase não existência de ocorrências relacionadas com a transmissão do SARS-CoV-2, sendo que os ca</w:t>
      </w:r>
      <w:r w:rsidR="00006F7A">
        <w:rPr>
          <w:rFonts w:eastAsia="Arial" w:cs="Arial"/>
          <w:szCs w:val="28"/>
          <w:lang w:eastAsia="en-US"/>
        </w:rPr>
        <w:t>sos registados nunca estiveram a</w:t>
      </w:r>
      <w:r w:rsidRPr="6928244F">
        <w:rPr>
          <w:rFonts w:eastAsia="Arial" w:cs="Arial"/>
          <w:szCs w:val="28"/>
          <w:lang w:eastAsia="en-US"/>
        </w:rPr>
        <w:t>ssociados a transmissão do vírus no seio da instituição.</w:t>
      </w:r>
    </w:p>
    <w:p w14:paraId="3979BABE" w14:textId="5FBE7AE2" w:rsidR="00F15A35" w:rsidRDefault="6928244F" w:rsidP="3565C99F">
      <w:pPr>
        <w:rPr>
          <w:rFonts w:eastAsia="Arial" w:cs="Arial"/>
          <w:szCs w:val="28"/>
          <w:lang w:eastAsia="en-US"/>
        </w:rPr>
      </w:pPr>
      <w:r w:rsidRPr="6928244F">
        <w:rPr>
          <w:rFonts w:eastAsia="Arial" w:cs="Arial"/>
          <w:szCs w:val="28"/>
          <w:lang w:eastAsia="en-US"/>
        </w:rPr>
        <w:lastRenderedPageBreak/>
        <w:t>Finalmente, a ACAPO pôde ainda contar com as regras de financiamento público, que atempadamente foram ajustadas por forma a não prejudicar mais a execução, já por si deficitária, da maioria das respostas que prestamos por conta do Estado, o que contribuiu para pelo menos não desequilibrar o percurso de sustentabilidade que até aqui vinha sendo assumido.</w:t>
      </w:r>
    </w:p>
    <w:p w14:paraId="297D1555" w14:textId="77777777" w:rsidR="0002716A" w:rsidRPr="0002716A" w:rsidRDefault="0002716A" w:rsidP="3565C99F">
      <w:pPr>
        <w:rPr>
          <w:rFonts w:eastAsia="Arial" w:cs="Arial"/>
          <w:szCs w:val="28"/>
        </w:rPr>
      </w:pPr>
    </w:p>
    <w:p w14:paraId="7F048E04" w14:textId="77777777" w:rsidR="00F15A35" w:rsidRDefault="3565C99F" w:rsidP="3565C99F">
      <w:pPr>
        <w:rPr>
          <w:szCs w:val="28"/>
        </w:rPr>
      </w:pPr>
      <w:r w:rsidRPr="3565C99F">
        <w:rPr>
          <w:szCs w:val="28"/>
        </w:rPr>
        <w:t>[</w:t>
      </w:r>
      <w:hyperlink w:anchor="Índice">
        <w:r w:rsidRPr="3565C99F">
          <w:rPr>
            <w:rStyle w:val="Hiperligao"/>
            <w:szCs w:val="28"/>
          </w:rPr>
          <w:t>Voltar ao índice</w:t>
        </w:r>
      </w:hyperlink>
      <w:r w:rsidRPr="3565C99F">
        <w:rPr>
          <w:szCs w:val="28"/>
        </w:rPr>
        <w:t>]</w:t>
      </w:r>
    </w:p>
    <w:p w14:paraId="7B0BE2A0" w14:textId="131A77CD" w:rsidR="00BD1523" w:rsidRPr="00BD1523" w:rsidRDefault="005E1642">
      <w:pPr>
        <w:rPr>
          <w:szCs w:val="28"/>
        </w:rPr>
      </w:pPr>
      <w:r w:rsidRPr="3565C99F">
        <w:rPr>
          <w:szCs w:val="28"/>
        </w:rPr>
        <w:br w:type="page"/>
      </w:r>
      <w:bookmarkStart w:id="13" w:name="_Toc72398900"/>
      <w:bookmarkStart w:id="14" w:name="_Toc72428761"/>
    </w:p>
    <w:p w14:paraId="113919BA" w14:textId="122BB850" w:rsidR="001E1C50" w:rsidRPr="0061485F" w:rsidRDefault="6928244F" w:rsidP="007763D6">
      <w:pPr>
        <w:pStyle w:val="Cabealho1"/>
        <w:ind w:left="0" w:firstLine="0"/>
        <w:rPr>
          <w:rFonts w:eastAsia="Arial" w:cs="Arial"/>
          <w:i w:val="0"/>
          <w:caps w:val="0"/>
          <w:smallCaps/>
          <w:color w:val="005BBB"/>
          <w:sz w:val="28"/>
          <w:szCs w:val="28"/>
        </w:rPr>
      </w:pPr>
      <w:bookmarkStart w:id="15" w:name="_Toc72576890"/>
      <w:r w:rsidRPr="6928244F">
        <w:rPr>
          <w:rFonts w:eastAsia="Arial" w:cs="Arial"/>
          <w:i w:val="0"/>
          <w:smallCaps/>
          <w:color w:val="005BBB"/>
          <w:sz w:val="28"/>
          <w:szCs w:val="28"/>
        </w:rPr>
        <w:lastRenderedPageBreak/>
        <w:t>II. Representação de Interesses</w:t>
      </w:r>
      <w:bookmarkEnd w:id="13"/>
      <w:bookmarkEnd w:id="14"/>
      <w:bookmarkEnd w:id="15"/>
    </w:p>
    <w:p w14:paraId="569CB1EF" w14:textId="3440E1DD" w:rsidR="00723248" w:rsidRDefault="6928244F" w:rsidP="6928244F">
      <w:pPr>
        <w:rPr>
          <w:rFonts w:eastAsia="Arial" w:cs="Arial"/>
          <w:szCs w:val="28"/>
        </w:rPr>
      </w:pPr>
      <w:r w:rsidRPr="6928244F">
        <w:rPr>
          <w:rFonts w:eastAsia="Arial" w:cs="Arial"/>
          <w:szCs w:val="28"/>
        </w:rPr>
        <w:t>De um modo geral, ao nível da representação de interesses, o ano de 2020 correu, apesar de tudo, conforme o planeado, com exceção do domínio das relações internacionais, o qual foi adversamente afetado pelos diferentes contextos de cada país no que concerne ao combate à COVID-19. Se a nível nacional essa adaptação já foi difícil de fazer, a conjugação dos diferentes ritmos de cada país e das diferentes consequências decorrentes da pandemia dificultam muito mais ritmos de trabalho, que se tornaram particularmente exigentes num contexto de profundas mudanças num curto espaço de tempo. No entanto, e após o reajuste, também neste capítulo foram começadas algumas tarefas que se espera possam vir a produzir resultados interessantes no ano de 2021. Por isso, comparando o planeado com o que agora se relata, o balanço é globalmente satisfatório, ainda que exista margem para melhorar em vários domínios, como adiante deixámos evidenciado.</w:t>
      </w:r>
    </w:p>
    <w:p w14:paraId="471BEBAB" w14:textId="77777777" w:rsidR="001A0EA8" w:rsidRDefault="001A0EA8" w:rsidP="6928244F">
      <w:pPr>
        <w:rPr>
          <w:rFonts w:eastAsia="Arial" w:cs="Arial"/>
          <w:szCs w:val="28"/>
        </w:rPr>
      </w:pPr>
    </w:p>
    <w:p w14:paraId="546314F6" w14:textId="77777777" w:rsidR="00620498" w:rsidRPr="006E7F18" w:rsidRDefault="6928244F" w:rsidP="00BE12AF">
      <w:pPr>
        <w:pStyle w:val="Cabealho2"/>
        <w:rPr>
          <w:rFonts w:eastAsia="Arial" w:cs="Arial"/>
          <w:b w:val="0"/>
          <w:bCs/>
          <w:i w:val="0"/>
          <w:color w:val="0070C0"/>
          <w:sz w:val="28"/>
          <w:szCs w:val="28"/>
        </w:rPr>
      </w:pPr>
      <w:bookmarkStart w:id="16" w:name="_Toc72398901"/>
      <w:bookmarkStart w:id="17" w:name="_Toc72428762"/>
      <w:bookmarkStart w:id="18" w:name="_Toc72576891"/>
      <w:r w:rsidRPr="006E7F18">
        <w:rPr>
          <w:rFonts w:eastAsia="Arial" w:cs="Arial"/>
          <w:bCs/>
          <w:i w:val="0"/>
          <w:color w:val="0070C0"/>
          <w:sz w:val="28"/>
          <w:szCs w:val="28"/>
        </w:rPr>
        <w:t>3. Atuação nacional, regional e local</w:t>
      </w:r>
      <w:bookmarkEnd w:id="16"/>
      <w:bookmarkEnd w:id="17"/>
      <w:bookmarkEnd w:id="18"/>
    </w:p>
    <w:p w14:paraId="6800E5C1" w14:textId="655D73E7" w:rsidR="00FC23B7" w:rsidRPr="00167CA4" w:rsidRDefault="6928244F" w:rsidP="6928244F">
      <w:pPr>
        <w:rPr>
          <w:rFonts w:eastAsia="Arial" w:cs="Arial"/>
          <w:szCs w:val="28"/>
        </w:rPr>
      </w:pPr>
      <w:r w:rsidRPr="6928244F">
        <w:rPr>
          <w:rFonts w:eastAsia="Arial" w:cs="Arial"/>
          <w:szCs w:val="28"/>
        </w:rPr>
        <w:t>Pela sua natureza, as linhas de atuação em matéria de representação de interesses revestem-se de uma considerável transversalidade o que, por um lado, nos permite ambicionar o alcance de resultados de largo espetro, mas, por outro lado, pode tornar mais complexa a identificação ou a concretização desses mesmos resultados. Com o objetivo de melhor analisarmos o trabalho desenvolvido e os resultados alcançados neste domínio, iremos sistematizar as linhas de ação em 5 áreas principais:</w:t>
      </w:r>
    </w:p>
    <w:p w14:paraId="057B1D29" w14:textId="79E4CC09" w:rsidR="00FC23B7" w:rsidRPr="00167CA4" w:rsidRDefault="6928244F" w:rsidP="003B3F8A">
      <w:pPr>
        <w:pStyle w:val="PargrafodaLista"/>
        <w:numPr>
          <w:ilvl w:val="0"/>
          <w:numId w:val="3"/>
        </w:numPr>
        <w:rPr>
          <w:rFonts w:eastAsia="Arial" w:cs="Arial"/>
          <w:szCs w:val="28"/>
        </w:rPr>
      </w:pPr>
      <w:r w:rsidRPr="6928244F">
        <w:rPr>
          <w:rFonts w:eastAsia="Arial" w:cs="Arial"/>
          <w:szCs w:val="28"/>
        </w:rPr>
        <w:t>Acompanhar a produção legislativa relativa à área da deficiência e intervir sempre que esta não respeite os direitos e interesses das pessoas com deficiência visual</w:t>
      </w:r>
    </w:p>
    <w:p w14:paraId="5F1A6258" w14:textId="77777777" w:rsidR="00FC23B7" w:rsidRPr="00167CA4" w:rsidRDefault="6928244F" w:rsidP="6928244F">
      <w:pPr>
        <w:rPr>
          <w:rFonts w:eastAsia="Arial" w:cs="Arial"/>
          <w:szCs w:val="28"/>
        </w:rPr>
      </w:pPr>
      <w:r w:rsidRPr="6928244F">
        <w:rPr>
          <w:rFonts w:eastAsia="Arial" w:cs="Arial"/>
          <w:szCs w:val="28"/>
        </w:rPr>
        <w:lastRenderedPageBreak/>
        <w:t>1º - Foram solicitadas audiências a todos os grupos com assento parlamentar afim de discutir temas atuais e prementes, entre eles os modelos de formação profissional para pessoas com deficiência; acessibilidades, Prestação Social para a Inclusão, entre outros. Dos 10 pedidos efetuados aos grupos parlamentares, a ACAPO teve audiência com metade deles (Partido Socialista, Bloco de Esquerda, Partido Comunista Português, Verdes e Chega).</w:t>
      </w:r>
    </w:p>
    <w:p w14:paraId="123BA981" w14:textId="77777777" w:rsidR="00FC23B7" w:rsidRPr="00167CA4" w:rsidRDefault="6928244F" w:rsidP="6928244F">
      <w:pPr>
        <w:rPr>
          <w:rFonts w:eastAsia="Arial" w:cs="Arial"/>
          <w:szCs w:val="28"/>
        </w:rPr>
      </w:pPr>
      <w:r w:rsidRPr="6928244F">
        <w:rPr>
          <w:rFonts w:eastAsia="Arial" w:cs="Arial"/>
          <w:szCs w:val="28"/>
        </w:rPr>
        <w:t>2º - A ACAPO foi recebida em audiência pela Secretária de Estado da Inclusão das Pessoas com Deficiência (SEIPD), Dra. Ana Sofia Antunes, no âmbito da audição que o Governo se encontrava a realizar junto das organizações representativas das pessoas com deficiência. Ao longo do encontro, foram apresentadas e discutidas as várias medidas que o Governo tem pensadas para o novo mandato, nomeadamente relativas às acessibilidades e outros assuntos do interesse para as pessoas com deficiência visual.</w:t>
      </w:r>
    </w:p>
    <w:p w14:paraId="2DF06D18" w14:textId="569F835D" w:rsidR="00FC23B7" w:rsidRPr="00167CA4" w:rsidRDefault="6928244F" w:rsidP="6928244F">
      <w:pPr>
        <w:rPr>
          <w:rFonts w:eastAsia="Arial" w:cs="Arial"/>
          <w:szCs w:val="28"/>
        </w:rPr>
      </w:pPr>
      <w:r w:rsidRPr="6928244F">
        <w:rPr>
          <w:rFonts w:eastAsia="Arial" w:cs="Arial"/>
          <w:szCs w:val="28"/>
        </w:rPr>
        <w:t xml:space="preserve">3º </w:t>
      </w:r>
      <w:r w:rsidR="00B3611C">
        <w:rPr>
          <w:rFonts w:eastAsia="Arial" w:cs="Arial"/>
          <w:szCs w:val="28"/>
        </w:rPr>
        <w:t xml:space="preserve">- </w:t>
      </w:r>
      <w:r w:rsidRPr="6928244F">
        <w:rPr>
          <w:rFonts w:eastAsia="Arial" w:cs="Arial"/>
          <w:szCs w:val="28"/>
        </w:rPr>
        <w:t>A ACAPO foi designa</w:t>
      </w:r>
      <w:r w:rsidR="00950F45">
        <w:rPr>
          <w:rFonts w:eastAsia="Arial" w:cs="Arial"/>
          <w:szCs w:val="28"/>
        </w:rPr>
        <w:t>da como integrante do Conselho C</w:t>
      </w:r>
      <w:r w:rsidRPr="6928244F">
        <w:rPr>
          <w:rFonts w:eastAsia="Arial" w:cs="Arial"/>
          <w:szCs w:val="28"/>
        </w:rPr>
        <w:t>onsultivo da Estrutura de Missão para a Promoção das Acessibilidades (EMPA), o que lhe permite ir ao encontro da atuação inscrita no Plano para 2020, a saber: zelar a</w:t>
      </w:r>
      <w:r w:rsidR="008E3164">
        <w:rPr>
          <w:rFonts w:eastAsia="Arial" w:cs="Arial"/>
          <w:szCs w:val="28"/>
        </w:rPr>
        <w:t>tivamente pela implementação do Decreto-L</w:t>
      </w:r>
      <w:r w:rsidRPr="6928244F">
        <w:rPr>
          <w:rFonts w:eastAsia="Arial" w:cs="Arial"/>
          <w:szCs w:val="28"/>
        </w:rPr>
        <w:t>ei nº 163/2006, de 8 de agosto, pugnando pela definição clara da entidade responsável pela fiscalização do cumprimento da legislação e pela monitorização dos avanços nesta matéria.</w:t>
      </w:r>
    </w:p>
    <w:p w14:paraId="7B95F60D" w14:textId="1E779E5B" w:rsidR="00FC23B7" w:rsidRPr="00167CA4" w:rsidRDefault="6928244F" w:rsidP="6928244F">
      <w:pPr>
        <w:rPr>
          <w:rFonts w:eastAsia="Arial" w:cs="Arial"/>
          <w:szCs w:val="28"/>
        </w:rPr>
      </w:pPr>
      <w:r w:rsidRPr="6928244F">
        <w:rPr>
          <w:rFonts w:eastAsia="Arial" w:cs="Arial"/>
          <w:szCs w:val="28"/>
        </w:rPr>
        <w:t>Ainda neste domínio e, tendo como propósito adotar uma posição mais proactiva na divulgação de situações reais e concretas de incumprimento da legislação sobre acessibilidade</w:t>
      </w:r>
      <w:r w:rsidR="00FA3049">
        <w:rPr>
          <w:rFonts w:eastAsia="Arial" w:cs="Arial"/>
          <w:szCs w:val="28"/>
        </w:rPr>
        <w:t>s</w:t>
      </w:r>
      <w:r w:rsidRPr="6928244F">
        <w:rPr>
          <w:rFonts w:eastAsia="Arial" w:cs="Arial"/>
          <w:szCs w:val="28"/>
        </w:rPr>
        <w:t xml:space="preserve">, através de ações populares contra os infratores, importa referir que foi previsto a disseminação do manual de procedimentos comuns para reportar ou </w:t>
      </w:r>
      <w:r w:rsidR="008E3164">
        <w:rPr>
          <w:rFonts w:eastAsia="Arial" w:cs="Arial"/>
          <w:szCs w:val="28"/>
        </w:rPr>
        <w:t>agir em relação a infrações do Decreto-L</w:t>
      </w:r>
      <w:r w:rsidRPr="6928244F">
        <w:rPr>
          <w:rFonts w:eastAsia="Arial" w:cs="Arial"/>
          <w:szCs w:val="28"/>
        </w:rPr>
        <w:t xml:space="preserve">ei nº 163/2006. Trata-se de um documento elaborado para disseminação junto das Delegações, tendo-se optado por adiar esta divulgação </w:t>
      </w:r>
      <w:r w:rsidR="00FA3049">
        <w:rPr>
          <w:rFonts w:eastAsia="Arial" w:cs="Arial"/>
          <w:szCs w:val="28"/>
        </w:rPr>
        <w:t xml:space="preserve">atendendo </w:t>
      </w:r>
      <w:r w:rsidRPr="6928244F">
        <w:rPr>
          <w:rFonts w:eastAsia="Arial" w:cs="Arial"/>
          <w:szCs w:val="28"/>
        </w:rPr>
        <w:t>a necessidade emergente de canalizar esforços para outras áreas prioritárias de atuação a nível local decorrentes da situação pandémica.</w:t>
      </w:r>
    </w:p>
    <w:p w14:paraId="723D4932" w14:textId="53767E2C" w:rsidR="006D5A6E" w:rsidRDefault="6928244F" w:rsidP="6928244F">
      <w:pPr>
        <w:rPr>
          <w:rFonts w:eastAsia="Arial" w:cs="Arial"/>
          <w:szCs w:val="28"/>
        </w:rPr>
      </w:pPr>
      <w:r w:rsidRPr="6928244F">
        <w:rPr>
          <w:rFonts w:eastAsia="Arial" w:cs="Arial"/>
          <w:szCs w:val="28"/>
        </w:rPr>
        <w:lastRenderedPageBreak/>
        <w:t>4º - Visando acompanhar, nos termos da legislação, a implementação e desenvolvimento dos Centros de Apoio à Vida Independente (CAVI) na ACAPO:</w:t>
      </w:r>
    </w:p>
    <w:p w14:paraId="4C307035" w14:textId="3F899489" w:rsidR="005E1642" w:rsidRDefault="6928244F" w:rsidP="003B3F8A">
      <w:pPr>
        <w:pStyle w:val="PargrafodaLista"/>
        <w:numPr>
          <w:ilvl w:val="0"/>
          <w:numId w:val="20"/>
        </w:numPr>
        <w:rPr>
          <w:rFonts w:eastAsia="Arial" w:cs="Arial"/>
          <w:szCs w:val="28"/>
        </w:rPr>
      </w:pPr>
      <w:r w:rsidRPr="6928244F">
        <w:rPr>
          <w:rFonts w:eastAsia="Arial" w:cs="Arial"/>
          <w:szCs w:val="28"/>
        </w:rPr>
        <w:t>A ACAPO participou em sessões de esclarecimento com a presença do Organismo de Gestão (POISE)</w:t>
      </w:r>
      <w:r w:rsidR="00FA3049">
        <w:rPr>
          <w:rFonts w:eastAsia="Arial" w:cs="Arial"/>
          <w:szCs w:val="28"/>
        </w:rPr>
        <w:t xml:space="preserve"> e </w:t>
      </w:r>
      <w:r w:rsidRPr="6928244F">
        <w:rPr>
          <w:rFonts w:eastAsia="Arial" w:cs="Arial"/>
          <w:szCs w:val="28"/>
        </w:rPr>
        <w:t>o Organismo Intermédio (INR</w:t>
      </w:r>
      <w:r w:rsidR="007A6AAD">
        <w:rPr>
          <w:rFonts w:eastAsia="Arial" w:cs="Arial"/>
          <w:szCs w:val="28"/>
        </w:rPr>
        <w:t xml:space="preserve"> I.P.</w:t>
      </w:r>
      <w:r w:rsidRPr="6928244F">
        <w:rPr>
          <w:rFonts w:eastAsia="Arial" w:cs="Arial"/>
          <w:szCs w:val="28"/>
        </w:rPr>
        <w:t xml:space="preserve">). Estas sessões permitem aferir as fragilidades e dificuldades com a implementação do Projeto, contribuindo </w:t>
      </w:r>
      <w:r w:rsidR="000F5F87">
        <w:rPr>
          <w:rFonts w:eastAsia="Arial" w:cs="Arial"/>
          <w:szCs w:val="28"/>
        </w:rPr>
        <w:t>assim para propostas de mudança;</w:t>
      </w:r>
    </w:p>
    <w:p w14:paraId="354F780F" w14:textId="39F1875E" w:rsidR="006D5A6E" w:rsidRPr="006D5A6E" w:rsidRDefault="00652DC4" w:rsidP="003B3F8A">
      <w:pPr>
        <w:pStyle w:val="PargrafodaLista"/>
        <w:numPr>
          <w:ilvl w:val="0"/>
          <w:numId w:val="20"/>
        </w:numPr>
        <w:rPr>
          <w:rFonts w:eastAsia="Arial" w:cs="Arial"/>
          <w:szCs w:val="28"/>
        </w:rPr>
      </w:pPr>
      <w:r>
        <w:rPr>
          <w:rFonts w:eastAsia="Arial" w:cs="Arial"/>
          <w:szCs w:val="28"/>
        </w:rPr>
        <w:t xml:space="preserve">O CAVI Lisboa realizou um </w:t>
      </w:r>
      <w:proofErr w:type="spellStart"/>
      <w:r>
        <w:rPr>
          <w:rFonts w:eastAsia="Arial" w:cs="Arial"/>
          <w:szCs w:val="28"/>
        </w:rPr>
        <w:t>w</w:t>
      </w:r>
      <w:r w:rsidR="6928244F" w:rsidRPr="6928244F">
        <w:rPr>
          <w:rFonts w:eastAsia="Arial" w:cs="Arial"/>
          <w:szCs w:val="28"/>
        </w:rPr>
        <w:t>ebinar</w:t>
      </w:r>
      <w:proofErr w:type="spellEnd"/>
      <w:r w:rsidR="6928244F" w:rsidRPr="6928244F">
        <w:rPr>
          <w:rFonts w:eastAsia="Arial" w:cs="Arial"/>
          <w:szCs w:val="28"/>
        </w:rPr>
        <w:t xml:space="preserve"> em 23 de setembro de 2020 que contou com a participação de representante</w:t>
      </w:r>
      <w:r w:rsidR="0072033D">
        <w:rPr>
          <w:rFonts w:eastAsia="Arial" w:cs="Arial"/>
          <w:szCs w:val="28"/>
        </w:rPr>
        <w:t xml:space="preserve">s, respetivamente, do INR </w:t>
      </w:r>
      <w:r w:rsidR="007A6AAD">
        <w:rPr>
          <w:rFonts w:eastAsia="Arial" w:cs="Arial"/>
          <w:szCs w:val="28"/>
        </w:rPr>
        <w:t>I.P.</w:t>
      </w:r>
      <w:r w:rsidR="00847698">
        <w:rPr>
          <w:rFonts w:eastAsia="Arial" w:cs="Arial"/>
          <w:szCs w:val="28"/>
        </w:rPr>
        <w:t xml:space="preserve"> </w:t>
      </w:r>
      <w:r w:rsidR="0072033D">
        <w:rPr>
          <w:rFonts w:eastAsia="Arial" w:cs="Arial"/>
          <w:szCs w:val="28"/>
        </w:rPr>
        <w:t>e da D</w:t>
      </w:r>
      <w:r w:rsidR="6928244F" w:rsidRPr="6928244F">
        <w:rPr>
          <w:rFonts w:eastAsia="Arial" w:cs="Arial"/>
          <w:szCs w:val="28"/>
        </w:rPr>
        <w:t>ivisão de Coesão e Juventude do Departamento de Direitos Sociais – C</w:t>
      </w:r>
      <w:r w:rsidR="00AD1EB3">
        <w:rPr>
          <w:rFonts w:eastAsia="Arial" w:cs="Arial"/>
          <w:szCs w:val="28"/>
        </w:rPr>
        <w:t xml:space="preserve">âmara </w:t>
      </w:r>
      <w:r w:rsidR="6928244F" w:rsidRPr="6928244F">
        <w:rPr>
          <w:rFonts w:eastAsia="Arial" w:cs="Arial"/>
          <w:szCs w:val="28"/>
        </w:rPr>
        <w:t>M</w:t>
      </w:r>
      <w:r w:rsidR="00AD1EB3">
        <w:rPr>
          <w:rFonts w:eastAsia="Arial" w:cs="Arial"/>
          <w:szCs w:val="28"/>
        </w:rPr>
        <w:t xml:space="preserve">unicipal de </w:t>
      </w:r>
      <w:r w:rsidR="6928244F" w:rsidRPr="6928244F">
        <w:rPr>
          <w:rFonts w:eastAsia="Arial" w:cs="Arial"/>
          <w:szCs w:val="28"/>
        </w:rPr>
        <w:t xml:space="preserve">Lisboa. Este </w:t>
      </w:r>
      <w:proofErr w:type="spellStart"/>
      <w:r w:rsidR="6928244F" w:rsidRPr="6928244F">
        <w:rPr>
          <w:rFonts w:eastAsia="Arial" w:cs="Arial"/>
          <w:szCs w:val="28"/>
        </w:rPr>
        <w:t>webinar</w:t>
      </w:r>
      <w:proofErr w:type="spellEnd"/>
      <w:r w:rsidR="6928244F" w:rsidRPr="6928244F">
        <w:rPr>
          <w:rFonts w:eastAsia="Arial" w:cs="Arial"/>
          <w:szCs w:val="28"/>
        </w:rPr>
        <w:t xml:space="preserve"> teve como tema: “</w:t>
      </w:r>
      <w:r w:rsidR="00487E01">
        <w:rPr>
          <w:rFonts w:eastAsia="Arial" w:cs="Arial"/>
          <w:szCs w:val="28"/>
        </w:rPr>
        <w:t>Deficiência e Vida Independente</w:t>
      </w:r>
      <w:r w:rsidR="0072033D">
        <w:rPr>
          <w:rFonts w:eastAsia="Arial" w:cs="Arial"/>
          <w:szCs w:val="28"/>
        </w:rPr>
        <w:t>– Constrangimentos em T</w:t>
      </w:r>
      <w:r w:rsidR="6928244F" w:rsidRPr="6928244F">
        <w:rPr>
          <w:rFonts w:eastAsia="Arial" w:cs="Arial"/>
          <w:szCs w:val="28"/>
        </w:rPr>
        <w:t>empos de Pandemia</w:t>
      </w:r>
      <w:r w:rsidR="00487E01">
        <w:rPr>
          <w:rFonts w:eastAsia="Arial" w:cs="Arial"/>
          <w:szCs w:val="28"/>
        </w:rPr>
        <w:t>”</w:t>
      </w:r>
      <w:r w:rsidR="000F5F87">
        <w:rPr>
          <w:rFonts w:eastAsia="Arial" w:cs="Arial"/>
          <w:szCs w:val="28"/>
        </w:rPr>
        <w:t>.</w:t>
      </w:r>
    </w:p>
    <w:p w14:paraId="27452C68" w14:textId="60D0D5DD" w:rsidR="0059487B" w:rsidRPr="006D5A6E" w:rsidRDefault="6928244F" w:rsidP="6928244F">
      <w:pPr>
        <w:rPr>
          <w:rFonts w:eastAsia="Arial" w:cs="Arial"/>
          <w:szCs w:val="28"/>
        </w:rPr>
      </w:pPr>
      <w:r w:rsidRPr="6928244F">
        <w:rPr>
          <w:rFonts w:eastAsia="Arial" w:cs="Arial"/>
          <w:szCs w:val="28"/>
        </w:rPr>
        <w:t>De referir que, em 16 de dezembro de 2020, foi publicada a primeira alteração à </w:t>
      </w:r>
      <w:hyperlink r:id="rId13">
        <w:r w:rsidRPr="6928244F">
          <w:rPr>
            <w:rStyle w:val="Hiperligao"/>
            <w:rFonts w:eastAsia="Arial" w:cs="Arial"/>
            <w:szCs w:val="28"/>
          </w:rPr>
          <w:t>Portaria n.º 342/2017</w:t>
        </w:r>
      </w:hyperlink>
      <w:r w:rsidRPr="6928244F">
        <w:rPr>
          <w:rFonts w:eastAsia="Arial" w:cs="Arial"/>
          <w:szCs w:val="28"/>
        </w:rPr>
        <w:t>, de 9 de novembro, que estabelece os critérios, limites e rácios necessários à execução do</w:t>
      </w:r>
      <w:r w:rsidR="00372C09">
        <w:rPr>
          <w:rFonts w:eastAsia="Arial" w:cs="Arial"/>
          <w:szCs w:val="28"/>
        </w:rPr>
        <w:t xml:space="preserve"> </w:t>
      </w:r>
      <w:hyperlink r:id="rId14">
        <w:r w:rsidRPr="6928244F">
          <w:rPr>
            <w:rStyle w:val="Hiperligao"/>
            <w:rFonts w:eastAsia="Arial" w:cs="Arial"/>
            <w:szCs w:val="28"/>
          </w:rPr>
          <w:t>Decreto-Lei n.º 129/2017</w:t>
        </w:r>
      </w:hyperlink>
      <w:r w:rsidRPr="6928244F">
        <w:rPr>
          <w:rFonts w:eastAsia="Arial" w:cs="Arial"/>
          <w:szCs w:val="28"/>
        </w:rPr>
        <w:t>, de 9 de outubro, na sua redação atual, que instituiu o Programa «Modelo de Apoio à Vida Independente» (MAVI). As implicações destas alterações refletir-se-ão, todavia, em atividade que será desenvolvida em 2021.</w:t>
      </w:r>
    </w:p>
    <w:p w14:paraId="430D43BD" w14:textId="4AE8A7EC" w:rsidR="00FC23B7" w:rsidRPr="00167CA4" w:rsidRDefault="00B73C2D" w:rsidP="6928244F">
      <w:pPr>
        <w:rPr>
          <w:rFonts w:eastAsia="Arial" w:cs="Arial"/>
          <w:szCs w:val="28"/>
        </w:rPr>
      </w:pPr>
      <w:r>
        <w:rPr>
          <w:rFonts w:eastAsia="Arial" w:cs="Arial"/>
          <w:szCs w:val="28"/>
        </w:rPr>
        <w:t xml:space="preserve">5º - </w:t>
      </w:r>
      <w:r w:rsidR="6928244F" w:rsidRPr="6928244F">
        <w:rPr>
          <w:rFonts w:eastAsia="Arial" w:cs="Arial"/>
          <w:szCs w:val="28"/>
        </w:rPr>
        <w:t>Importa referir que a ACAPO, enquanto elemento do Grupo de Trabalho do Plano Plurianual sobre a acessibilidade dos serviços de programas televisivos e dos serviços audiovisuais, foi convocada para uma reunião, agendada para 12 de março de 2020 que, devido à Pandemia, foi cancelada e até ao momento da realização deste relatório não foi reagendada. Este, constituir-se-ia como um espaço privilegiado para a concretização de uma das linhas de atuação planeadas, a saber</w:t>
      </w:r>
      <w:r w:rsidR="006614EE">
        <w:rPr>
          <w:rFonts w:eastAsia="Arial" w:cs="Arial"/>
          <w:szCs w:val="28"/>
        </w:rPr>
        <w:t xml:space="preserve">: </w:t>
      </w:r>
      <w:r w:rsidR="006614EE" w:rsidRPr="6928244F">
        <w:rPr>
          <w:rFonts w:eastAsia="Arial" w:cs="Arial"/>
          <w:szCs w:val="28"/>
        </w:rPr>
        <w:t>reivindicar</w:t>
      </w:r>
      <w:r w:rsidR="6928244F" w:rsidRPr="6928244F">
        <w:rPr>
          <w:rFonts w:eastAsia="Arial" w:cs="Arial"/>
          <w:szCs w:val="28"/>
        </w:rPr>
        <w:t xml:space="preserve"> o cumprimento do Plano Plurianual da Entidade Reguladora para a Comunicação Social que define o conjunto de obrigações relativas à acessibilidade dos serviços de programas televisivos e dos serviços audiovisuais a pedido de pessoas com necessidades especiais.</w:t>
      </w:r>
    </w:p>
    <w:p w14:paraId="6EEC7C9A" w14:textId="77777777" w:rsidR="00FC23B7" w:rsidRPr="00167CA4" w:rsidRDefault="6928244F" w:rsidP="6928244F">
      <w:pPr>
        <w:rPr>
          <w:rFonts w:eastAsia="Arial" w:cs="Arial"/>
          <w:szCs w:val="28"/>
        </w:rPr>
      </w:pPr>
      <w:r w:rsidRPr="6928244F">
        <w:rPr>
          <w:rFonts w:eastAsia="Arial" w:cs="Arial"/>
          <w:szCs w:val="28"/>
        </w:rPr>
        <w:lastRenderedPageBreak/>
        <w:t>Ainda assim, importa notar que a ACAPO divulgou a Petição levada a cabo por um grupo de pessoas com deficiência visual, intitulada “Tradução e legendagem em voz dos serviços noticiosos e informativos dos canais televisivos em sinal aberto”. Tratando-se de uma iniciativa externa aos órgãos associativos, ela vai ao encontro das preocupações da ACAPO nesta matéria, pelo que foi prontamente reconhecida como uma mais valia.</w:t>
      </w:r>
    </w:p>
    <w:p w14:paraId="01752313" w14:textId="1EAFE50C" w:rsidR="00FC23B7" w:rsidRPr="00167CA4" w:rsidRDefault="00B73C2D" w:rsidP="3565C99F">
      <w:pPr>
        <w:rPr>
          <w:szCs w:val="28"/>
        </w:rPr>
      </w:pPr>
      <w:r>
        <w:rPr>
          <w:szCs w:val="28"/>
        </w:rPr>
        <w:t xml:space="preserve">6º - </w:t>
      </w:r>
      <w:r w:rsidR="3565C99F" w:rsidRPr="3565C99F">
        <w:rPr>
          <w:szCs w:val="28"/>
        </w:rPr>
        <w:t xml:space="preserve">Por último, </w:t>
      </w:r>
      <w:r w:rsidR="00FA3049">
        <w:rPr>
          <w:szCs w:val="28"/>
        </w:rPr>
        <w:t xml:space="preserve">ao nível do acompanhamento da produção legislativa, </w:t>
      </w:r>
      <w:r w:rsidR="3565C99F" w:rsidRPr="3565C99F">
        <w:rPr>
          <w:szCs w:val="28"/>
        </w:rPr>
        <w:t>importa referir algumas linhas de atuação penalizadas pela situação pandémica, mas que se constituíam como pilares fundamentais da representação de interesses expressos no Plano para 2020 e que importa não perder de vista:</w:t>
      </w:r>
    </w:p>
    <w:p w14:paraId="0E76D24F" w14:textId="078C2B09" w:rsidR="005E1642" w:rsidRDefault="3565C99F" w:rsidP="003B3F8A">
      <w:pPr>
        <w:pStyle w:val="PargrafodaLista"/>
        <w:numPr>
          <w:ilvl w:val="0"/>
          <w:numId w:val="20"/>
        </w:numPr>
        <w:rPr>
          <w:szCs w:val="28"/>
        </w:rPr>
      </w:pPr>
      <w:r w:rsidRPr="3565C99F">
        <w:rPr>
          <w:szCs w:val="28"/>
        </w:rPr>
        <w:t>Incentivar o Estado a adotar políticas que promovam a empregabilidade das pessoas com deficiência visual</w:t>
      </w:r>
      <w:r w:rsidR="00FA3049">
        <w:rPr>
          <w:szCs w:val="28"/>
        </w:rPr>
        <w:t>;</w:t>
      </w:r>
    </w:p>
    <w:p w14:paraId="4A21D891" w14:textId="03968656" w:rsidR="005E1642" w:rsidRDefault="005D7440" w:rsidP="003B3F8A">
      <w:pPr>
        <w:pStyle w:val="PargrafodaLista"/>
        <w:numPr>
          <w:ilvl w:val="0"/>
          <w:numId w:val="20"/>
        </w:numPr>
        <w:rPr>
          <w:szCs w:val="28"/>
        </w:rPr>
      </w:pPr>
      <w:r>
        <w:rPr>
          <w:szCs w:val="28"/>
        </w:rPr>
        <w:t>Promover uma alteração ao Decreto-L</w:t>
      </w:r>
      <w:r w:rsidR="3565C99F" w:rsidRPr="3565C99F">
        <w:rPr>
          <w:szCs w:val="28"/>
        </w:rPr>
        <w:t>ei nº 163/2006 que exige o cumprimento da norma portuguesa sobre pavimentos táteis</w:t>
      </w:r>
      <w:r w:rsidR="00FA3049">
        <w:rPr>
          <w:szCs w:val="28"/>
        </w:rPr>
        <w:t>;</w:t>
      </w:r>
    </w:p>
    <w:p w14:paraId="2D0389DC" w14:textId="55FB5FCC" w:rsidR="00B73C2D" w:rsidRDefault="3565C99F" w:rsidP="003B3F8A">
      <w:pPr>
        <w:pStyle w:val="PargrafodaLista"/>
        <w:numPr>
          <w:ilvl w:val="0"/>
          <w:numId w:val="20"/>
        </w:numPr>
        <w:rPr>
          <w:szCs w:val="28"/>
        </w:rPr>
      </w:pPr>
      <w:r w:rsidRPr="3565C99F">
        <w:rPr>
          <w:szCs w:val="28"/>
        </w:rPr>
        <w:t>Continuar a monitorizar a legislação relativa ao ensino de crianças cegas e com baixa visão, não perdendo de vista a sua aplicação por parte de todos os agentes envolvidos.</w:t>
      </w:r>
    </w:p>
    <w:p w14:paraId="27970AC0" w14:textId="77777777" w:rsidR="00AA3F1F" w:rsidRPr="00AA3F1F" w:rsidRDefault="00AA3F1F" w:rsidP="00AA3F1F">
      <w:pPr>
        <w:pStyle w:val="PargrafodaLista"/>
        <w:ind w:left="360"/>
        <w:rPr>
          <w:szCs w:val="28"/>
        </w:rPr>
      </w:pPr>
    </w:p>
    <w:p w14:paraId="04D21A15" w14:textId="2AA36DFF" w:rsidR="00FC23B7" w:rsidRPr="00167CA4" w:rsidRDefault="3565C99F" w:rsidP="003B3F8A">
      <w:pPr>
        <w:pStyle w:val="PargrafodaLista"/>
        <w:numPr>
          <w:ilvl w:val="0"/>
          <w:numId w:val="3"/>
        </w:numPr>
        <w:rPr>
          <w:szCs w:val="28"/>
        </w:rPr>
      </w:pPr>
      <w:r w:rsidRPr="3565C99F">
        <w:rPr>
          <w:szCs w:val="28"/>
        </w:rPr>
        <w:t>Tomadas de posição</w:t>
      </w:r>
    </w:p>
    <w:p w14:paraId="0B3F395A" w14:textId="0B0FBC27" w:rsidR="00FC23B7" w:rsidRPr="00167CA4" w:rsidRDefault="3565C99F" w:rsidP="3565C99F">
      <w:pPr>
        <w:rPr>
          <w:szCs w:val="28"/>
        </w:rPr>
      </w:pPr>
      <w:r w:rsidRPr="3565C99F">
        <w:rPr>
          <w:szCs w:val="28"/>
        </w:rPr>
        <w:t xml:space="preserve">1º - Como referido no capítulo 2 deste documento, a situação pandémica vivida desde </w:t>
      </w:r>
      <w:r w:rsidR="00761D2A" w:rsidRPr="3565C99F">
        <w:rPr>
          <w:szCs w:val="28"/>
        </w:rPr>
        <w:t>março</w:t>
      </w:r>
      <w:r w:rsidRPr="3565C99F">
        <w:rPr>
          <w:szCs w:val="28"/>
        </w:rPr>
        <w:t xml:space="preserve"> de 2020 condicionou amplamente a atividade da ACAPO. Mas trouxe também novas questões que levaram a Direção Nacional a tomar posição pública. Assim, a ACAPO:</w:t>
      </w:r>
    </w:p>
    <w:p w14:paraId="25284A5E" w14:textId="7A36535F" w:rsidR="00AE5E49" w:rsidRDefault="3565C99F" w:rsidP="003B3F8A">
      <w:pPr>
        <w:pStyle w:val="PargrafodaLista"/>
        <w:numPr>
          <w:ilvl w:val="0"/>
          <w:numId w:val="20"/>
        </w:numPr>
        <w:rPr>
          <w:szCs w:val="28"/>
        </w:rPr>
      </w:pPr>
      <w:r w:rsidRPr="3565C99F">
        <w:rPr>
          <w:szCs w:val="28"/>
        </w:rPr>
        <w:t>Pronunci</w:t>
      </w:r>
      <w:r w:rsidR="00F40D97">
        <w:rPr>
          <w:szCs w:val="28"/>
        </w:rPr>
        <w:t xml:space="preserve">ou-se no seu site com o artigo </w:t>
      </w:r>
      <w:r w:rsidR="005D7440">
        <w:rPr>
          <w:szCs w:val="28"/>
        </w:rPr>
        <w:t>“</w:t>
      </w:r>
      <w:r w:rsidRPr="3565C99F">
        <w:rPr>
          <w:rFonts w:eastAsiaTheme="majorEastAsia"/>
          <w:szCs w:val="28"/>
        </w:rPr>
        <w:t>Vacinar as pessoas com deficiência contra a COVID-19 é pr</w:t>
      </w:r>
      <w:r w:rsidR="005D7440">
        <w:rPr>
          <w:rFonts w:eastAsiaTheme="majorEastAsia"/>
          <w:szCs w:val="28"/>
        </w:rPr>
        <w:t>ioritário”</w:t>
      </w:r>
      <w:r w:rsidRPr="3565C99F">
        <w:rPr>
          <w:szCs w:val="28"/>
        </w:rPr>
        <w:t xml:space="preserve">. Esta tomada de posição pode ser consultada em </w:t>
      </w:r>
      <w:hyperlink r:id="rId15">
        <w:r w:rsidRPr="3565C99F">
          <w:rPr>
            <w:rStyle w:val="Hiperligao"/>
            <w:szCs w:val="28"/>
          </w:rPr>
          <w:t>http://www.acapo.pt/noticias/vacinar-pessoas-com-deficiencia-contra-a-covid-19-e-prioritario</w:t>
        </w:r>
      </w:hyperlink>
      <w:r w:rsidR="00130025">
        <w:rPr>
          <w:rStyle w:val="Hiperligao"/>
          <w:szCs w:val="28"/>
        </w:rPr>
        <w:t>;</w:t>
      </w:r>
    </w:p>
    <w:p w14:paraId="5DEE6BFC" w14:textId="4392BC76" w:rsidR="00FC23B7" w:rsidRPr="00167CA4" w:rsidRDefault="3565C99F" w:rsidP="003B3F8A">
      <w:pPr>
        <w:pStyle w:val="PargrafodaLista"/>
        <w:numPr>
          <w:ilvl w:val="0"/>
          <w:numId w:val="20"/>
        </w:numPr>
        <w:rPr>
          <w:szCs w:val="28"/>
        </w:rPr>
      </w:pPr>
      <w:r w:rsidRPr="3565C99F">
        <w:rPr>
          <w:szCs w:val="28"/>
        </w:rPr>
        <w:lastRenderedPageBreak/>
        <w:t>Manifestou-se, através de ofício, junto do Mecanismo de Monitorização da Convenção dos Direitos das Pessoas com Deficiência</w:t>
      </w:r>
      <w:r w:rsidR="00A4069D">
        <w:rPr>
          <w:szCs w:val="28"/>
        </w:rPr>
        <w:t xml:space="preserve"> (</w:t>
      </w:r>
      <w:r w:rsidR="00FA3049">
        <w:rPr>
          <w:szCs w:val="28"/>
        </w:rPr>
        <w:t>Me-CDPD)</w:t>
      </w:r>
      <w:r w:rsidRPr="3565C99F">
        <w:rPr>
          <w:szCs w:val="28"/>
        </w:rPr>
        <w:t>, bem como junto do Secretário de Estado da Educação e da Secretária de Estado da Inclusão das Pessoas com Deficiência, apresentando a sua preocupação face à inac</w:t>
      </w:r>
      <w:r w:rsidR="00FA3049">
        <w:rPr>
          <w:szCs w:val="28"/>
        </w:rPr>
        <w:t>essibilidade do Estudo em Casa.</w:t>
      </w:r>
    </w:p>
    <w:p w14:paraId="27378C0E" w14:textId="2F05B7FB" w:rsidR="00130025" w:rsidRPr="00E171D9" w:rsidRDefault="3565C99F" w:rsidP="3565C99F">
      <w:pPr>
        <w:rPr>
          <w:color w:val="0000FF"/>
          <w:szCs w:val="28"/>
          <w:u w:val="single"/>
        </w:rPr>
      </w:pPr>
      <w:r w:rsidRPr="3565C99F">
        <w:rPr>
          <w:szCs w:val="28"/>
        </w:rPr>
        <w:t xml:space="preserve">2º - Na sua última reunião, a Assembleia de Representantes deliberou criar um grupo de trabalho com o propósito de apresentar, em nome da ACAPO, contributos no âmbito do processo de consulta pública então em curso sobre a Estratégia Nacional </w:t>
      </w:r>
      <w:r w:rsidR="007A331D">
        <w:rPr>
          <w:szCs w:val="28"/>
        </w:rPr>
        <w:t>para a</w:t>
      </w:r>
      <w:r w:rsidRPr="3565C99F">
        <w:rPr>
          <w:szCs w:val="28"/>
        </w:rPr>
        <w:t xml:space="preserve"> Inclusão da</w:t>
      </w:r>
      <w:r w:rsidR="002B1DF3">
        <w:rPr>
          <w:szCs w:val="28"/>
        </w:rPr>
        <w:t>s</w:t>
      </w:r>
      <w:r w:rsidRPr="3565C99F">
        <w:rPr>
          <w:szCs w:val="28"/>
        </w:rPr>
        <w:t xml:space="preserve"> Pessoa</w:t>
      </w:r>
      <w:r w:rsidR="00AF16B6">
        <w:rPr>
          <w:szCs w:val="28"/>
        </w:rPr>
        <w:t>s</w:t>
      </w:r>
      <w:r w:rsidRPr="3565C99F">
        <w:rPr>
          <w:szCs w:val="28"/>
        </w:rPr>
        <w:t xml:space="preserve"> com Deficiência (ENIPD 2021-2025), grupo este que deveria </w:t>
      </w:r>
      <w:r w:rsidR="00006F7A">
        <w:rPr>
          <w:szCs w:val="28"/>
        </w:rPr>
        <w:t>integrar os contributos que os A</w:t>
      </w:r>
      <w:r w:rsidRPr="3565C99F">
        <w:rPr>
          <w:szCs w:val="28"/>
        </w:rPr>
        <w:t>ssociados quisessem fazer chegar. Apesa</w:t>
      </w:r>
      <w:r w:rsidR="00006F7A">
        <w:rPr>
          <w:szCs w:val="28"/>
        </w:rPr>
        <w:t>r do apelo ao envolvimento dos A</w:t>
      </w:r>
      <w:r w:rsidRPr="3565C99F">
        <w:rPr>
          <w:szCs w:val="28"/>
        </w:rPr>
        <w:t>ssociados, não foi recebido qualquer contributo individual que o grupo de trabalho pudesse integrar.</w:t>
      </w:r>
      <w:r w:rsidR="005770A8">
        <w:rPr>
          <w:szCs w:val="28"/>
        </w:rPr>
        <w:t xml:space="preserve"> </w:t>
      </w:r>
      <w:r w:rsidRPr="3565C99F">
        <w:rPr>
          <w:szCs w:val="28"/>
        </w:rPr>
        <w:t xml:space="preserve">O contributo da ACAPO pode ser consultado no site da instituição em: </w:t>
      </w:r>
      <w:hyperlink r:id="rId16">
        <w:r w:rsidRPr="3565C99F">
          <w:rPr>
            <w:rStyle w:val="Hiperligao"/>
            <w:szCs w:val="28"/>
          </w:rPr>
          <w:t>http://www.acapo.pt/sites/default/files/contributos_acapo_consulta_publica_enipd_0.docx</w:t>
        </w:r>
      </w:hyperlink>
      <w:r w:rsidR="00130025">
        <w:rPr>
          <w:rStyle w:val="Hiperligao"/>
          <w:szCs w:val="28"/>
        </w:rPr>
        <w:t>.</w:t>
      </w:r>
    </w:p>
    <w:p w14:paraId="48D86947" w14:textId="0FF88BE4" w:rsidR="00FC23B7" w:rsidRPr="00167CA4" w:rsidRDefault="002C29F3" w:rsidP="003B3F8A">
      <w:pPr>
        <w:pStyle w:val="PargrafodaLista"/>
        <w:numPr>
          <w:ilvl w:val="0"/>
          <w:numId w:val="3"/>
        </w:numPr>
        <w:rPr>
          <w:szCs w:val="28"/>
        </w:rPr>
      </w:pPr>
      <w:r>
        <w:rPr>
          <w:szCs w:val="28"/>
        </w:rPr>
        <w:t>Divulgação e discussão pública</w:t>
      </w:r>
    </w:p>
    <w:p w14:paraId="314B94D9" w14:textId="396A79D9" w:rsidR="00FC23B7" w:rsidRPr="00167CA4" w:rsidRDefault="3565C99F" w:rsidP="3565C99F">
      <w:pPr>
        <w:rPr>
          <w:szCs w:val="28"/>
        </w:rPr>
      </w:pPr>
      <w:r w:rsidRPr="3565C99F">
        <w:rPr>
          <w:szCs w:val="28"/>
        </w:rPr>
        <w:t>1º - Comemorações do Dia Mundial do Braille: a ACAPO marcou presença no Seminário “A Didática do Braille”, organizado pelo Instituto Nacional para a Reabilitação (INR</w:t>
      </w:r>
      <w:r w:rsidR="007A6AAD">
        <w:rPr>
          <w:szCs w:val="28"/>
        </w:rPr>
        <w:t xml:space="preserve"> I.P.</w:t>
      </w:r>
      <w:r w:rsidRPr="3565C99F">
        <w:rPr>
          <w:szCs w:val="28"/>
        </w:rPr>
        <w:t>), Universidade Lusófona e Pró-Inclusão, fazendo</w:t>
      </w:r>
      <w:r w:rsidR="00130025">
        <w:rPr>
          <w:szCs w:val="28"/>
        </w:rPr>
        <w:t>-se</w:t>
      </w:r>
      <w:r w:rsidRPr="3565C99F">
        <w:rPr>
          <w:szCs w:val="28"/>
        </w:rPr>
        <w:t xml:space="preserve"> representar pelo seu elemento do Núcleo para o Braille e Meios Complementares de Leitura.</w:t>
      </w:r>
    </w:p>
    <w:p w14:paraId="3B9A0A52" w14:textId="6F1E3315" w:rsidR="00FC23B7" w:rsidRPr="00167CA4" w:rsidRDefault="3565C99F" w:rsidP="3565C99F">
      <w:pPr>
        <w:rPr>
          <w:szCs w:val="28"/>
        </w:rPr>
      </w:pPr>
      <w:r w:rsidRPr="3565C99F">
        <w:rPr>
          <w:szCs w:val="28"/>
        </w:rPr>
        <w:t>2º - Comemorações Nacionais do Dia Internacional das Pessoas com Deficiência: a ACAPO foi convidada pelo INR</w:t>
      </w:r>
      <w:r w:rsidR="007A6AAD">
        <w:rPr>
          <w:szCs w:val="28"/>
        </w:rPr>
        <w:t xml:space="preserve"> I.P.</w:t>
      </w:r>
      <w:r w:rsidRPr="3565C99F">
        <w:rPr>
          <w:szCs w:val="28"/>
        </w:rPr>
        <w:t xml:space="preserve"> a marcar presença no dia 3 de dezembro, na mesa redonda sobre a Estratégia Nacional </w:t>
      </w:r>
      <w:r w:rsidR="005E5F09">
        <w:rPr>
          <w:szCs w:val="28"/>
        </w:rPr>
        <w:t>para a</w:t>
      </w:r>
      <w:r w:rsidRPr="3565C99F">
        <w:rPr>
          <w:szCs w:val="28"/>
        </w:rPr>
        <w:t xml:space="preserve"> Inclusão das Pessoas com Deficiência 2021-2025 (ENIPD), juntamente com representantes de outras organizações, </w:t>
      </w:r>
      <w:r w:rsidR="00130025">
        <w:rPr>
          <w:szCs w:val="28"/>
        </w:rPr>
        <w:t>a saber: APN, FENACERCI e FPAS.</w:t>
      </w:r>
    </w:p>
    <w:p w14:paraId="3ECD1489" w14:textId="2A191A2D" w:rsidR="00130025" w:rsidRPr="00167CA4" w:rsidRDefault="00130025" w:rsidP="3565C99F">
      <w:pPr>
        <w:rPr>
          <w:szCs w:val="28"/>
        </w:rPr>
      </w:pPr>
      <w:r>
        <w:rPr>
          <w:szCs w:val="28"/>
        </w:rPr>
        <w:lastRenderedPageBreak/>
        <w:t xml:space="preserve">3º - </w:t>
      </w:r>
      <w:r w:rsidR="3565C99F" w:rsidRPr="3565C99F">
        <w:rPr>
          <w:szCs w:val="28"/>
        </w:rPr>
        <w:t>De referir que, pelos já aludidos constrangimentos decorrentes da situação pandémica, o Seminário sobre Acessibilidade previsto para meados do ano não pôde realizar-se.</w:t>
      </w:r>
    </w:p>
    <w:p w14:paraId="5F28770F" w14:textId="0AB18F45" w:rsidR="00FC23B7" w:rsidRPr="00167CA4" w:rsidRDefault="3565C99F" w:rsidP="003B3F8A">
      <w:pPr>
        <w:pStyle w:val="PargrafodaLista"/>
        <w:numPr>
          <w:ilvl w:val="0"/>
          <w:numId w:val="3"/>
        </w:numPr>
        <w:rPr>
          <w:szCs w:val="28"/>
        </w:rPr>
      </w:pPr>
      <w:r w:rsidRPr="3565C99F">
        <w:rPr>
          <w:szCs w:val="28"/>
        </w:rPr>
        <w:t>Plataformas interinstitucionais</w:t>
      </w:r>
    </w:p>
    <w:p w14:paraId="2E6C6633" w14:textId="645F18A2" w:rsidR="00FC23B7" w:rsidRPr="00167CA4" w:rsidRDefault="3565C99F" w:rsidP="3565C99F">
      <w:pPr>
        <w:rPr>
          <w:szCs w:val="28"/>
        </w:rPr>
      </w:pPr>
      <w:r w:rsidRPr="3565C99F">
        <w:rPr>
          <w:szCs w:val="28"/>
        </w:rPr>
        <w:t xml:space="preserve">1º - Estrutura de Missão para a Promoção das Acessibilidades (EMPA). A ACAPO integra o Conselho Consultivo desta entidade conforme resulta do </w:t>
      </w:r>
      <w:hyperlink r:id="rId17" w:history="1">
        <w:r w:rsidRPr="00130025">
          <w:rPr>
            <w:rStyle w:val="Hiperligao"/>
            <w:szCs w:val="28"/>
          </w:rPr>
          <w:t>Despacho n.º 7381/2020</w:t>
        </w:r>
      </w:hyperlink>
      <w:r w:rsidRPr="3565C99F">
        <w:rPr>
          <w:szCs w:val="28"/>
        </w:rPr>
        <w:t>, Diário da República n.º 142/2020, Série II de 2020-07-23.</w:t>
      </w:r>
    </w:p>
    <w:p w14:paraId="0F996DA6" w14:textId="77777777" w:rsidR="00FC23B7" w:rsidRPr="00167CA4" w:rsidRDefault="3565C99F" w:rsidP="3565C99F">
      <w:pPr>
        <w:rPr>
          <w:szCs w:val="28"/>
        </w:rPr>
      </w:pPr>
      <w:r w:rsidRPr="3565C99F">
        <w:rPr>
          <w:szCs w:val="28"/>
        </w:rPr>
        <w:t>A ACAPO marcou presença nas 2 reuniões convocadas.</w:t>
      </w:r>
    </w:p>
    <w:p w14:paraId="0C1038D9" w14:textId="77777777" w:rsidR="00FC23B7" w:rsidRPr="00167CA4" w:rsidRDefault="3565C99F" w:rsidP="3565C99F">
      <w:pPr>
        <w:rPr>
          <w:szCs w:val="28"/>
        </w:rPr>
      </w:pPr>
      <w:r w:rsidRPr="3565C99F">
        <w:rPr>
          <w:szCs w:val="28"/>
        </w:rPr>
        <w:t>2º - Comissão de Acompanhamento de Produtos de Apoio (CAPA). A ACAPO participou em todas as reuniões da CAPA, num total de 11, tomando posições de modo a garantir que os processos de financiamento dos produtos de apoio prescritos, se efetuem de forma mais célere, justa e eficaz”. Neste sentido, a ACAPO:</w:t>
      </w:r>
    </w:p>
    <w:p w14:paraId="73A10D54" w14:textId="4819A951" w:rsidR="00AE5E49" w:rsidRDefault="3565C99F" w:rsidP="003B3F8A">
      <w:pPr>
        <w:pStyle w:val="PargrafodaLista"/>
        <w:numPr>
          <w:ilvl w:val="0"/>
          <w:numId w:val="20"/>
        </w:numPr>
        <w:rPr>
          <w:szCs w:val="28"/>
        </w:rPr>
      </w:pPr>
      <w:r w:rsidRPr="3565C99F">
        <w:rPr>
          <w:szCs w:val="28"/>
        </w:rPr>
        <w:t>Procurou obter esclarecimentos sobre pedidos indeferidos por motivos pouco claros, e análises equívocas por parte do financiador, tendo sempre como preocupação garantir a</w:t>
      </w:r>
      <w:r w:rsidR="00DB53AA">
        <w:rPr>
          <w:szCs w:val="28"/>
        </w:rPr>
        <w:t xml:space="preserve"> equidade para os beneficiários;</w:t>
      </w:r>
    </w:p>
    <w:p w14:paraId="09523A6D" w14:textId="105C3C03" w:rsidR="00AE5E49" w:rsidRDefault="3565C99F" w:rsidP="003B3F8A">
      <w:pPr>
        <w:pStyle w:val="PargrafodaLista"/>
        <w:numPr>
          <w:ilvl w:val="0"/>
          <w:numId w:val="20"/>
        </w:numPr>
        <w:rPr>
          <w:szCs w:val="28"/>
        </w:rPr>
      </w:pPr>
      <w:r w:rsidRPr="3565C99F">
        <w:rPr>
          <w:szCs w:val="28"/>
        </w:rPr>
        <w:t>Apresentou sugestões no âmbito da avaliação ao Catálogo de Produtos de Apoio elegíveis para financiamento tendo em vista a inclusão de novos produtos relevantes para as</w:t>
      </w:r>
      <w:r w:rsidR="000F5F87">
        <w:rPr>
          <w:szCs w:val="28"/>
        </w:rPr>
        <w:t xml:space="preserve"> pessoas com deficiência visual;</w:t>
      </w:r>
    </w:p>
    <w:p w14:paraId="1150CC28" w14:textId="30CED1C5" w:rsidR="00FC23B7" w:rsidRPr="00167CA4" w:rsidRDefault="3565C99F" w:rsidP="003B3F8A">
      <w:pPr>
        <w:pStyle w:val="PargrafodaLista"/>
        <w:numPr>
          <w:ilvl w:val="0"/>
          <w:numId w:val="20"/>
        </w:numPr>
        <w:rPr>
          <w:szCs w:val="28"/>
        </w:rPr>
      </w:pPr>
      <w:r w:rsidRPr="3565C99F">
        <w:rPr>
          <w:szCs w:val="28"/>
        </w:rPr>
        <w:t>Suscitou a questão da tradução da norma ISO 9999 na sua versão mais recente, o que originou um compromisso de se iniciar esse processo.</w:t>
      </w:r>
    </w:p>
    <w:p w14:paraId="63B4C876" w14:textId="77777777" w:rsidR="00FC23B7" w:rsidRPr="00167CA4" w:rsidRDefault="3565C99F" w:rsidP="3565C99F">
      <w:pPr>
        <w:rPr>
          <w:szCs w:val="28"/>
        </w:rPr>
      </w:pPr>
      <w:r w:rsidRPr="3565C99F">
        <w:rPr>
          <w:szCs w:val="28"/>
        </w:rPr>
        <w:t>3º - Comissão de Políticas de Inclusão das Pessoas com Deficiência. A ACAPO marcou presença nas duas Reuniões Ordinárias:</w:t>
      </w:r>
    </w:p>
    <w:p w14:paraId="1535D0A7" w14:textId="173C9F6E" w:rsidR="00AE5E49" w:rsidRDefault="3565C99F" w:rsidP="003B3F8A">
      <w:pPr>
        <w:pStyle w:val="PargrafodaLista"/>
        <w:numPr>
          <w:ilvl w:val="0"/>
          <w:numId w:val="20"/>
        </w:numPr>
        <w:rPr>
          <w:szCs w:val="28"/>
        </w:rPr>
      </w:pPr>
      <w:r w:rsidRPr="3565C99F">
        <w:rPr>
          <w:szCs w:val="28"/>
        </w:rPr>
        <w:t>Reunião de 12 de fevereiro: foi abordada a alteração ao Decreto-Lei n.º 163/2006, pelo Decreto-Lei 125/2017, onde</w:t>
      </w:r>
      <w:r w:rsidR="005D3A1E">
        <w:rPr>
          <w:szCs w:val="28"/>
        </w:rPr>
        <w:t xml:space="preserve"> foi prevista a criação de uma </w:t>
      </w:r>
      <w:r w:rsidR="005D3A1E">
        <w:rPr>
          <w:szCs w:val="28"/>
        </w:rPr>
        <w:lastRenderedPageBreak/>
        <w:t>c</w:t>
      </w:r>
      <w:r w:rsidRPr="3565C99F">
        <w:rPr>
          <w:szCs w:val="28"/>
        </w:rPr>
        <w:t xml:space="preserve">omissão para a promoção das acessibilidades (da qual a ACAPO faz parte). A SEIPD informou que foi feito o necessário levantamento do património edificado. A ACAPO manifestou-se confiante, quer pela legislação criada, quer pelo trabalho que agora foi concluído e que se arrastava há bastante tempo. Por outro lado, questionou quanto a desenvolvimentos na área da Educação, onde se </w:t>
      </w:r>
      <w:r w:rsidR="000F5F87">
        <w:rPr>
          <w:szCs w:val="28"/>
        </w:rPr>
        <w:t>identificam múltiplos problemas;</w:t>
      </w:r>
    </w:p>
    <w:p w14:paraId="78052A88" w14:textId="2B231F9C" w:rsidR="00FC23B7" w:rsidRPr="00167CA4" w:rsidRDefault="3565C99F" w:rsidP="003B3F8A">
      <w:pPr>
        <w:pStyle w:val="PargrafodaLista"/>
        <w:numPr>
          <w:ilvl w:val="0"/>
          <w:numId w:val="20"/>
        </w:numPr>
        <w:rPr>
          <w:szCs w:val="28"/>
        </w:rPr>
      </w:pPr>
      <w:r w:rsidRPr="3565C99F">
        <w:rPr>
          <w:szCs w:val="28"/>
        </w:rPr>
        <w:t>Reunião de 29 de dezembro: decorreu a eleição de um representante suplente da Comissão de Políticas de Inclusão das Pessoas com Deficiência no Conselho Geral do Conselho Nacional para as Políticas de Solidaried</w:t>
      </w:r>
      <w:r w:rsidR="00204F80">
        <w:rPr>
          <w:szCs w:val="28"/>
        </w:rPr>
        <w:t xml:space="preserve">ade e Segurança Social; </w:t>
      </w:r>
      <w:r w:rsidRPr="3565C99F">
        <w:rPr>
          <w:szCs w:val="28"/>
        </w:rPr>
        <w:t xml:space="preserve">trata-se de um lugar que já era desempenhado pelo antigo presidente da Direção Nacional da ACAPO, Tomé Coelho e que, com o assentimento de todos os presentes, passa agora a ser assumido pelo seu sucessor, Rodrigo Santos. Realizou se também a eleição de um representante da Comissão de Políticas de Inclusão das Pessoas com Deficiência, da área da deficiência visual, para o Conselho Consultivo da Estrutura de Missão para a Promoção das Acessibilidades (EMPA). Nada havendo a opor, o atual Presidente da ACAPO que tinha então manifestado interesse passou a representar a área da deficiência visual neste Conselho. No decorrer da reunião, a </w:t>
      </w:r>
      <w:bookmarkStart w:id="19" w:name="_Hlk71876082"/>
      <w:r w:rsidRPr="3565C99F">
        <w:rPr>
          <w:szCs w:val="28"/>
        </w:rPr>
        <w:t xml:space="preserve">ACAPO manifestou ainda preocupações relativas, quer com a legislação sobre o teletrabalho, quer com a vacinação das pessoas com deficiência </w:t>
      </w:r>
      <w:bookmarkEnd w:id="19"/>
      <w:r w:rsidRPr="3565C99F">
        <w:rPr>
          <w:szCs w:val="28"/>
        </w:rPr>
        <w:t>contra a COVID-19.</w:t>
      </w:r>
    </w:p>
    <w:p w14:paraId="793DA2A2" w14:textId="77777777" w:rsidR="00FC23B7" w:rsidRPr="00167CA4" w:rsidRDefault="3565C99F" w:rsidP="3565C99F">
      <w:pPr>
        <w:rPr>
          <w:szCs w:val="28"/>
        </w:rPr>
      </w:pPr>
      <w:r w:rsidRPr="3565C99F">
        <w:rPr>
          <w:szCs w:val="28"/>
        </w:rPr>
        <w:t>4º - Grupo de Trabalho das Eleições Acessíveis. A ACAPO participou em 2 reuniões:</w:t>
      </w:r>
    </w:p>
    <w:p w14:paraId="7254128D" w14:textId="51F8FFAC" w:rsidR="00AE5E49" w:rsidRDefault="00204F80" w:rsidP="003B3F8A">
      <w:pPr>
        <w:pStyle w:val="PargrafodaLista"/>
        <w:numPr>
          <w:ilvl w:val="0"/>
          <w:numId w:val="20"/>
        </w:numPr>
        <w:rPr>
          <w:szCs w:val="28"/>
        </w:rPr>
      </w:pPr>
      <w:r>
        <w:rPr>
          <w:szCs w:val="28"/>
        </w:rPr>
        <w:t>Reunião de 29 de s</w:t>
      </w:r>
      <w:r w:rsidR="3565C99F" w:rsidRPr="3565C99F">
        <w:rPr>
          <w:szCs w:val="28"/>
        </w:rPr>
        <w:t xml:space="preserve">etembro. Da agenda, fizeram parte a análise de alteração ao folheto existente, de forma a tornar a leitura fácil, bem como a análise e propostas de melhoramento da matriz </w:t>
      </w:r>
      <w:r w:rsidR="005D3A1E">
        <w:rPr>
          <w:szCs w:val="28"/>
        </w:rPr>
        <w:t xml:space="preserve">em </w:t>
      </w:r>
      <w:r w:rsidR="00661CDE">
        <w:rPr>
          <w:szCs w:val="28"/>
        </w:rPr>
        <w:t>Braille que auxilia no ato de votação.</w:t>
      </w:r>
      <w:r w:rsidR="3565C99F" w:rsidRPr="3565C99F">
        <w:rPr>
          <w:szCs w:val="28"/>
        </w:rPr>
        <w:t xml:space="preserve"> Ainda no decorrer da reunião, a ACAPO aproveitou a oportunidade para se congratular com o trabalho já desenvolvido, que tornou possível o exercício do </w:t>
      </w:r>
      <w:r w:rsidR="3565C99F" w:rsidRPr="3565C99F">
        <w:rPr>
          <w:szCs w:val="28"/>
        </w:rPr>
        <w:lastRenderedPageBreak/>
        <w:t>direito de voto pela primeira vez de forma autónoma a pessoas com deficiência visual já em processos eleitorais anteriores, sem deixar de assinalar a necessidade de se continuar a trabalhar nesta matéria, tendo em conta, de entre outros aspetos, a garantia da acessibilidade física às assembleias de voto, melhorias no desenho da matriz de voto</w:t>
      </w:r>
      <w:r w:rsidR="00C326FA">
        <w:rPr>
          <w:szCs w:val="28"/>
        </w:rPr>
        <w:t>, etc.</w:t>
      </w:r>
      <w:r w:rsidR="00A4306D">
        <w:rPr>
          <w:szCs w:val="28"/>
        </w:rPr>
        <w:t>;</w:t>
      </w:r>
    </w:p>
    <w:p w14:paraId="0CDA8D99" w14:textId="1ABA2617" w:rsidR="00FC23B7" w:rsidRPr="00167CA4" w:rsidRDefault="3565C99F" w:rsidP="003B3F8A">
      <w:pPr>
        <w:pStyle w:val="PargrafodaLista"/>
        <w:numPr>
          <w:ilvl w:val="0"/>
          <w:numId w:val="20"/>
        </w:numPr>
        <w:rPr>
          <w:szCs w:val="28"/>
        </w:rPr>
      </w:pPr>
      <w:r w:rsidRPr="3565C99F">
        <w:rPr>
          <w:szCs w:val="28"/>
        </w:rPr>
        <w:t>Reunião de 14 de dezembro. Da agenda, fez parte a partilha de experiência do processo eleitoral da região Autónoma dos Açores em contexto de pandemia, bem como a apresentação de sugestões de melhoria a implementar no processo eleitoral.</w:t>
      </w:r>
    </w:p>
    <w:p w14:paraId="3776EEAA" w14:textId="1CCC5B0B" w:rsidR="00FC23B7" w:rsidRPr="00167CA4" w:rsidRDefault="3565C99F" w:rsidP="3565C99F">
      <w:pPr>
        <w:rPr>
          <w:szCs w:val="28"/>
        </w:rPr>
      </w:pPr>
      <w:r w:rsidRPr="3565C99F">
        <w:rPr>
          <w:szCs w:val="28"/>
        </w:rPr>
        <w:t xml:space="preserve">De referir que, no que </w:t>
      </w:r>
      <w:r w:rsidR="00EB048F">
        <w:rPr>
          <w:szCs w:val="28"/>
        </w:rPr>
        <w:t xml:space="preserve">respeita </w:t>
      </w:r>
      <w:r w:rsidRPr="3565C99F">
        <w:rPr>
          <w:szCs w:val="28"/>
        </w:rPr>
        <w:t>a esta matéria, a ACAPO propôs-se também defender a introdução de um sistema de voto eletrónico acessível a todas as pessoas com deficiência.</w:t>
      </w:r>
    </w:p>
    <w:p w14:paraId="68AEBF8E" w14:textId="22A82318" w:rsidR="00FC23B7" w:rsidRPr="00167CA4" w:rsidRDefault="3565C99F" w:rsidP="3565C99F">
      <w:pPr>
        <w:rPr>
          <w:szCs w:val="28"/>
        </w:rPr>
      </w:pPr>
      <w:r w:rsidRPr="3565C99F">
        <w:rPr>
          <w:szCs w:val="28"/>
        </w:rPr>
        <w:t>5º - Mecanismo Nacional de Monitorização da Convenção dos Direitos das Pessoas com Deficiência (Me-CDPD). Esta plataforma tem como propósito monitorizar a implementação da Convenção dos Direitos das Pessoas com Deficiência em Portugal. A ACAPO candidatou-se e foi eleita para o mandato 2020-2025, tanto como representante das pess</w:t>
      </w:r>
      <w:r w:rsidR="00016110">
        <w:rPr>
          <w:szCs w:val="28"/>
        </w:rPr>
        <w:t>oas com deficiência visual no Me</w:t>
      </w:r>
      <w:r w:rsidRPr="3565C99F">
        <w:rPr>
          <w:szCs w:val="28"/>
        </w:rPr>
        <w:t>-CDPD como para o seu Conselho Consultivo. No entanto, devendo integrar apenas um dos órgãos, a ACAPO optou por se manter como representante das pessoas com deficiência visual no M</w:t>
      </w:r>
      <w:r w:rsidR="00B047FD">
        <w:rPr>
          <w:szCs w:val="28"/>
        </w:rPr>
        <w:t>e</w:t>
      </w:r>
      <w:r w:rsidRPr="3565C99F">
        <w:rPr>
          <w:szCs w:val="28"/>
        </w:rPr>
        <w:t>-CDPD.</w:t>
      </w:r>
    </w:p>
    <w:p w14:paraId="12F79596" w14:textId="3C57AEC3" w:rsidR="00FC23B7" w:rsidRPr="00167CA4" w:rsidRDefault="3565C99F" w:rsidP="3565C99F">
      <w:pPr>
        <w:rPr>
          <w:szCs w:val="28"/>
        </w:rPr>
      </w:pPr>
      <w:r w:rsidRPr="3565C99F">
        <w:rPr>
          <w:szCs w:val="28"/>
        </w:rPr>
        <w:t xml:space="preserve">6º - Consulta participada da elaboração do Plano de Ação do Pilar Europeu dos Direitos Sociais. O objetivo deste Pilar é conferir aos cidadãos novos direitos, mais eficazes. Procura-se criar maior igualdade de oportunidades e de acesso ao mercado de trabalho.  A ACAPO, uma vez mais, defendeu os direitos das pessoas com deficiência visual e a sua inclusão nos três capítulos do Pilar: Igualdade de oportunidades e acesso ao mercado de trabalho; Condições de trabalho justas e Proteção e Inclusão Social. A título de exemplo, foram abordados o acesso a terminais de ecrã </w:t>
      </w:r>
      <w:proofErr w:type="spellStart"/>
      <w:r w:rsidRPr="3565C99F">
        <w:rPr>
          <w:szCs w:val="28"/>
        </w:rPr>
        <w:t>touch</w:t>
      </w:r>
      <w:proofErr w:type="spellEnd"/>
      <w:r w:rsidRPr="3565C99F">
        <w:rPr>
          <w:szCs w:val="28"/>
        </w:rPr>
        <w:t xml:space="preserve">; a importância das estratégias de </w:t>
      </w:r>
      <w:r w:rsidRPr="3565C99F">
        <w:rPr>
          <w:szCs w:val="28"/>
        </w:rPr>
        <w:lastRenderedPageBreak/>
        <w:t xml:space="preserve">abordagem às crianças com deficiência visual quando no ensino pré-escolar; a acessibilidade a equipamentos de saúde, sobretudo em tempos de pandemia; a proteção aos mais idosos, que poderá passar, por exemplo, pela adoção de políticas de compensação que permitam aquilo a que vulgarmente se designa por reforma antecipada. A ACAPO comprometeu-se a continuar a trabalhar para a concretização destas medidas, aproveitando o período que se avizinha, com a 4ª </w:t>
      </w:r>
      <w:r w:rsidR="00A63575">
        <w:rPr>
          <w:szCs w:val="28"/>
        </w:rPr>
        <w:t>P</w:t>
      </w:r>
      <w:r w:rsidRPr="3565C99F">
        <w:rPr>
          <w:szCs w:val="28"/>
        </w:rPr>
        <w:t xml:space="preserve">residência </w:t>
      </w:r>
      <w:r w:rsidR="00B3611C">
        <w:rPr>
          <w:szCs w:val="28"/>
        </w:rPr>
        <w:t xml:space="preserve">Portuguesa </w:t>
      </w:r>
      <w:r w:rsidRPr="3565C99F">
        <w:rPr>
          <w:szCs w:val="28"/>
        </w:rPr>
        <w:t xml:space="preserve">do </w:t>
      </w:r>
      <w:r w:rsidR="00B3611C">
        <w:rPr>
          <w:szCs w:val="28"/>
        </w:rPr>
        <w:t>Conselho da União Europeia</w:t>
      </w:r>
      <w:r w:rsidRPr="3565C99F">
        <w:rPr>
          <w:szCs w:val="28"/>
        </w:rPr>
        <w:t>.</w:t>
      </w:r>
    </w:p>
    <w:p w14:paraId="5B56A24F" w14:textId="265C1997" w:rsidR="00690A70" w:rsidRPr="008C66D6" w:rsidRDefault="00B94721" w:rsidP="3565C99F">
      <w:pPr>
        <w:rPr>
          <w:szCs w:val="28"/>
        </w:rPr>
      </w:pPr>
      <w:r>
        <w:rPr>
          <w:szCs w:val="28"/>
        </w:rPr>
        <w:t>7º -</w:t>
      </w:r>
      <w:r w:rsidR="3565C99F" w:rsidRPr="3565C99F">
        <w:rPr>
          <w:szCs w:val="28"/>
        </w:rPr>
        <w:t xml:space="preserve"> Manual “COVID-19, Saúde e Atividades Diárias - Medidas gerais de prevenção e controlo da COVID-19 para Pessoas com Deficiência”. Sob coordenação do Ministério do Trabalho, Solidariedade e Segurança Social (Gabinete da Secretária de Estado da Inclusão das Pessoas com Deficiência), o </w:t>
      </w:r>
      <w:r w:rsidR="00B047FD">
        <w:rPr>
          <w:szCs w:val="28"/>
        </w:rPr>
        <w:t>INR I.P.</w:t>
      </w:r>
      <w:r w:rsidR="3565C99F" w:rsidRPr="3565C99F">
        <w:rPr>
          <w:szCs w:val="28"/>
        </w:rPr>
        <w:t xml:space="preserve"> procedeu à elaboração deste manual, tendo sido a ACAPO uma das organizações convidadas a par da FENACERCI, da Federação Portuguesa de Associações de Surdos, do Centro de Reabilitação de Paralisia Cerebral Calouste Gulbenkian e do Instituto Politécnico de Leiria.</w:t>
      </w:r>
    </w:p>
    <w:p w14:paraId="259D8F1C" w14:textId="18F3084B" w:rsidR="00690A70" w:rsidRPr="008C66D6" w:rsidRDefault="3565C99F" w:rsidP="3565C99F">
      <w:pPr>
        <w:rPr>
          <w:szCs w:val="28"/>
        </w:rPr>
      </w:pPr>
      <w:r w:rsidRPr="3565C99F">
        <w:rPr>
          <w:szCs w:val="28"/>
        </w:rPr>
        <w:t xml:space="preserve">Este documento pode ser consultado em </w:t>
      </w:r>
      <w:hyperlink r:id="rId18">
        <w:r w:rsidRPr="3565C99F">
          <w:rPr>
            <w:rStyle w:val="Hiperligao"/>
            <w:szCs w:val="28"/>
          </w:rPr>
          <w:t>https://www.inr.pt/documents/11309/323112/Guia+Sa%C3%BAde+e+Atividades+di%C3%A1rias/67388027-40d5-458d-9824-29302a493811</w:t>
        </w:r>
      </w:hyperlink>
      <w:r w:rsidR="00A4306D">
        <w:rPr>
          <w:rStyle w:val="Hiperligao"/>
          <w:szCs w:val="28"/>
        </w:rPr>
        <w:t>.</w:t>
      </w:r>
    </w:p>
    <w:p w14:paraId="3F325DA7" w14:textId="5AEC18CE" w:rsidR="00FC23B7" w:rsidRPr="00167CA4" w:rsidRDefault="00A4306D" w:rsidP="3565C99F">
      <w:pPr>
        <w:rPr>
          <w:szCs w:val="28"/>
        </w:rPr>
      </w:pPr>
      <w:r>
        <w:rPr>
          <w:szCs w:val="28"/>
        </w:rPr>
        <w:t xml:space="preserve">8º - </w:t>
      </w:r>
      <w:r w:rsidR="3565C99F" w:rsidRPr="3565C99F">
        <w:rPr>
          <w:szCs w:val="28"/>
        </w:rPr>
        <w:t>Além destas, a ACAPO marca presença ainda nas seguintes plataformas que, em 2020, viram a sua atividade suspensa ou significativamente reduzida, não permitindo, por isso, expressar aqui aqueles que seriam os resultados esperados:</w:t>
      </w:r>
    </w:p>
    <w:p w14:paraId="5C51B25D" w14:textId="77777777" w:rsidR="00A4306D" w:rsidRDefault="3565C99F" w:rsidP="003B3F8A">
      <w:pPr>
        <w:pStyle w:val="PargrafodaLista"/>
        <w:numPr>
          <w:ilvl w:val="0"/>
          <w:numId w:val="20"/>
        </w:numPr>
        <w:rPr>
          <w:szCs w:val="28"/>
        </w:rPr>
      </w:pPr>
      <w:r w:rsidRPr="3565C99F">
        <w:rPr>
          <w:szCs w:val="28"/>
        </w:rPr>
        <w:t>Conselho Consultivo das Pessoas com Necessidades Especiais da Comboios de Portugal – CP;</w:t>
      </w:r>
    </w:p>
    <w:p w14:paraId="7CCE186E" w14:textId="777614F7" w:rsidR="00AE5E49" w:rsidRDefault="3565C99F" w:rsidP="003B3F8A">
      <w:pPr>
        <w:pStyle w:val="PargrafodaLista"/>
        <w:numPr>
          <w:ilvl w:val="0"/>
          <w:numId w:val="20"/>
        </w:numPr>
        <w:rPr>
          <w:szCs w:val="28"/>
        </w:rPr>
      </w:pPr>
      <w:r w:rsidRPr="3565C99F">
        <w:rPr>
          <w:szCs w:val="28"/>
        </w:rPr>
        <w:t>Núcleo para o Braille e Meios Complementares de Leitura;</w:t>
      </w:r>
    </w:p>
    <w:p w14:paraId="2451737E" w14:textId="675F87C5" w:rsidR="00FC23B7" w:rsidRDefault="00B047FD" w:rsidP="003B3F8A">
      <w:pPr>
        <w:pStyle w:val="PargrafodaLista"/>
        <w:numPr>
          <w:ilvl w:val="0"/>
          <w:numId w:val="20"/>
        </w:numPr>
        <w:rPr>
          <w:szCs w:val="28"/>
        </w:rPr>
      </w:pPr>
      <w:r>
        <w:rPr>
          <w:szCs w:val="28"/>
        </w:rPr>
        <w:lastRenderedPageBreak/>
        <w:t>C</w:t>
      </w:r>
      <w:r w:rsidR="3565C99F" w:rsidRPr="3565C99F">
        <w:rPr>
          <w:szCs w:val="28"/>
        </w:rPr>
        <w:t>omissões técnicas dinamizadas pelo INR, I.P. que visam a revisão da grafia Braille e a implementação de regras para a simplificação em áreas como a transcrição para Braille.</w:t>
      </w:r>
    </w:p>
    <w:p w14:paraId="56E86D7A" w14:textId="77777777" w:rsidR="00B047FD" w:rsidRPr="00B047FD" w:rsidRDefault="00B047FD" w:rsidP="00B047FD">
      <w:pPr>
        <w:pStyle w:val="PargrafodaLista"/>
        <w:ind w:left="360"/>
        <w:rPr>
          <w:szCs w:val="28"/>
        </w:rPr>
      </w:pPr>
    </w:p>
    <w:p w14:paraId="63C86A42" w14:textId="4D46A3DE" w:rsidR="00FC23B7" w:rsidRPr="00167CA4" w:rsidRDefault="3565C99F" w:rsidP="003B3F8A">
      <w:pPr>
        <w:pStyle w:val="PargrafodaLista"/>
        <w:numPr>
          <w:ilvl w:val="0"/>
          <w:numId w:val="3"/>
        </w:numPr>
        <w:rPr>
          <w:szCs w:val="28"/>
        </w:rPr>
      </w:pPr>
      <w:r w:rsidRPr="3565C99F">
        <w:rPr>
          <w:szCs w:val="28"/>
        </w:rPr>
        <w:t>Atividade local</w:t>
      </w:r>
    </w:p>
    <w:p w14:paraId="1AA15CBE" w14:textId="77777777" w:rsidR="00FC23B7" w:rsidRPr="00167CA4" w:rsidRDefault="3565C99F" w:rsidP="3565C99F">
      <w:pPr>
        <w:rPr>
          <w:szCs w:val="28"/>
        </w:rPr>
      </w:pPr>
      <w:r w:rsidRPr="3565C99F">
        <w:rPr>
          <w:szCs w:val="28"/>
        </w:rPr>
        <w:t>Em anexo, encontram-se os Relatórios de cada uma das Delegações que poderão ser consultados para uma análise mais concreta da atuação desenvolvida localmente. Entretanto, assinalam-se aqui alguns indicadores que se afiguram como relevantes em termos globais e que foram baseados em informação reportada pelas Delegações nas quais está em curso o desenvolvimento do Sistema de Gestão da Qualidade:</w:t>
      </w:r>
    </w:p>
    <w:p w14:paraId="3B6F94AE" w14:textId="3B6906E5" w:rsidR="00FC23B7" w:rsidRPr="00167CA4" w:rsidRDefault="3565C99F" w:rsidP="3565C99F">
      <w:pPr>
        <w:rPr>
          <w:szCs w:val="28"/>
        </w:rPr>
      </w:pPr>
      <w:r w:rsidRPr="3565C99F">
        <w:rPr>
          <w:szCs w:val="28"/>
        </w:rPr>
        <w:t xml:space="preserve">1º </w:t>
      </w:r>
      <w:r w:rsidR="00A4306D">
        <w:rPr>
          <w:szCs w:val="28"/>
        </w:rPr>
        <w:t xml:space="preserve">- </w:t>
      </w:r>
      <w:r w:rsidRPr="3565C99F">
        <w:rPr>
          <w:szCs w:val="28"/>
        </w:rPr>
        <w:t>Participação em Redes Sociais Municipais / Conselhos Locais de Ação Social (CLAS):</w:t>
      </w:r>
    </w:p>
    <w:p w14:paraId="6DB7A96E" w14:textId="77777777" w:rsidR="002F7080" w:rsidRDefault="3565C99F" w:rsidP="003B3F8A">
      <w:pPr>
        <w:pStyle w:val="PargrafodaLista"/>
        <w:numPr>
          <w:ilvl w:val="0"/>
          <w:numId w:val="20"/>
        </w:numPr>
        <w:rPr>
          <w:szCs w:val="28"/>
        </w:rPr>
      </w:pPr>
      <w:r w:rsidRPr="3565C99F">
        <w:rPr>
          <w:szCs w:val="28"/>
        </w:rPr>
        <w:t>9 Delegações integram pelo menos uma Rede Social Municipal;</w:t>
      </w:r>
    </w:p>
    <w:p w14:paraId="3382B0F3" w14:textId="663C3E35" w:rsidR="00FC23B7" w:rsidRPr="00167CA4" w:rsidRDefault="3565C99F" w:rsidP="003B3F8A">
      <w:pPr>
        <w:pStyle w:val="PargrafodaLista"/>
        <w:numPr>
          <w:ilvl w:val="0"/>
          <w:numId w:val="20"/>
        </w:numPr>
        <w:rPr>
          <w:szCs w:val="28"/>
        </w:rPr>
      </w:pPr>
      <w:r w:rsidRPr="3565C99F">
        <w:rPr>
          <w:szCs w:val="28"/>
        </w:rPr>
        <w:t xml:space="preserve">O nº de Redes Sociais Municipais em que cada Delegação participa é muito variável, sendo que a </w:t>
      </w:r>
      <w:r w:rsidR="00A4306D">
        <w:rPr>
          <w:szCs w:val="28"/>
        </w:rPr>
        <w:t>ACAPO participa num total de 32.</w:t>
      </w:r>
    </w:p>
    <w:p w14:paraId="37CB3BC3" w14:textId="77777777" w:rsidR="00FC23B7" w:rsidRPr="00167CA4" w:rsidRDefault="3565C99F" w:rsidP="3565C99F">
      <w:pPr>
        <w:rPr>
          <w:szCs w:val="28"/>
        </w:rPr>
      </w:pPr>
      <w:r w:rsidRPr="3565C99F">
        <w:rPr>
          <w:szCs w:val="28"/>
        </w:rPr>
        <w:t>De referir que, comummente, as Redes Sociais Municipais implementam grupos de trabalho dedicados a temáticas específicas, o que permite o tratamento de assuntos de uma forma mais concreta. As Delegações podem ainda integrar as designadas Comissões Sociais de Freguesia, especialmente vocacionadas para atender a necessidades sociais prementes.</w:t>
      </w:r>
    </w:p>
    <w:p w14:paraId="79FE74F1" w14:textId="7C277C7F" w:rsidR="00AA766C" w:rsidRDefault="3565C99F" w:rsidP="00761D2A">
      <w:pPr>
        <w:rPr>
          <w:szCs w:val="28"/>
        </w:rPr>
      </w:pPr>
      <w:r w:rsidRPr="3565C99F">
        <w:rPr>
          <w:szCs w:val="28"/>
        </w:rPr>
        <w:t>2º - Realização de reuniões com entidades locais destinadas a resolver problemas com os quais as pessoas com deficiência visual se deparam: são 4 as Delegações que afirmam claramente desenvolver este tipo de contactos, tendo sido referido um total de 21 entidades locais contactadas.</w:t>
      </w:r>
    </w:p>
    <w:p w14:paraId="79CF4507" w14:textId="74025275" w:rsidR="00AA766C" w:rsidRDefault="3565C99F" w:rsidP="001A0EA8">
      <w:pPr>
        <w:rPr>
          <w:szCs w:val="28"/>
        </w:rPr>
      </w:pPr>
      <w:r w:rsidRPr="3565C99F">
        <w:rPr>
          <w:szCs w:val="28"/>
        </w:rPr>
        <w:t>[</w:t>
      </w:r>
      <w:hyperlink w:anchor="Índice">
        <w:r w:rsidRPr="3565C99F">
          <w:rPr>
            <w:rStyle w:val="Hiperligao"/>
            <w:szCs w:val="28"/>
          </w:rPr>
          <w:t>Voltar ao índice</w:t>
        </w:r>
      </w:hyperlink>
      <w:r w:rsidRPr="3565C99F">
        <w:rPr>
          <w:szCs w:val="28"/>
        </w:rPr>
        <w:t>]</w:t>
      </w:r>
      <w:bookmarkStart w:id="20" w:name="_Toc72398902"/>
      <w:bookmarkStart w:id="21" w:name="_Toc72428763"/>
    </w:p>
    <w:p w14:paraId="1822593A" w14:textId="77777777" w:rsidR="00950A76" w:rsidRPr="00AA766C" w:rsidRDefault="00950A76" w:rsidP="001A0EA8">
      <w:pPr>
        <w:rPr>
          <w:szCs w:val="28"/>
        </w:rPr>
      </w:pPr>
    </w:p>
    <w:p w14:paraId="4D9562E0" w14:textId="1CE0CC24" w:rsidR="009F6274" w:rsidRPr="006E7F18" w:rsidRDefault="3565C99F" w:rsidP="00BE12AF">
      <w:pPr>
        <w:pStyle w:val="Cabealho2"/>
        <w:rPr>
          <w:b w:val="0"/>
          <w:bCs/>
          <w:i w:val="0"/>
          <w:color w:val="0070C0"/>
          <w:sz w:val="28"/>
          <w:szCs w:val="28"/>
        </w:rPr>
      </w:pPr>
      <w:bookmarkStart w:id="22" w:name="_Toc72576892"/>
      <w:r w:rsidRPr="006E7F18">
        <w:rPr>
          <w:bCs/>
          <w:i w:val="0"/>
          <w:color w:val="0070C0"/>
          <w:sz w:val="28"/>
          <w:szCs w:val="28"/>
        </w:rPr>
        <w:lastRenderedPageBreak/>
        <w:t>4. Atuação internacional</w:t>
      </w:r>
      <w:bookmarkEnd w:id="20"/>
      <w:bookmarkEnd w:id="21"/>
      <w:bookmarkEnd w:id="22"/>
    </w:p>
    <w:p w14:paraId="4BB76013" w14:textId="01F4C0D4" w:rsidR="00EB048F" w:rsidRDefault="3565C99F" w:rsidP="3565C99F">
      <w:pPr>
        <w:rPr>
          <w:rFonts w:cs="Arial"/>
          <w:szCs w:val="28"/>
        </w:rPr>
      </w:pPr>
      <w:r w:rsidRPr="3565C99F">
        <w:rPr>
          <w:rFonts w:cs="Arial"/>
          <w:szCs w:val="28"/>
        </w:rPr>
        <w:t>Numa área de atuação como esta, em que muita da atividade desenvolvida está, classicamente, alicerçada em sessões de trabalho presenciais, a situação pandémica da COVID-19 impactou de forma significativa nos resultados alcançados.</w:t>
      </w:r>
    </w:p>
    <w:p w14:paraId="19D2C6D2" w14:textId="77777777" w:rsidR="00D759DD" w:rsidRDefault="3565C99F" w:rsidP="003B3F8A">
      <w:pPr>
        <w:pStyle w:val="PargrafodaLista"/>
        <w:numPr>
          <w:ilvl w:val="0"/>
          <w:numId w:val="4"/>
        </w:numPr>
        <w:rPr>
          <w:rFonts w:cs="Arial"/>
          <w:szCs w:val="28"/>
        </w:rPr>
      </w:pPr>
      <w:r w:rsidRPr="00C0285B">
        <w:rPr>
          <w:rFonts w:cs="Arial"/>
          <w:szCs w:val="28"/>
        </w:rPr>
        <w:t>Cooperação com organizações congéneres</w:t>
      </w:r>
    </w:p>
    <w:p w14:paraId="286821AA" w14:textId="21BCCAB7" w:rsidR="00D759DD" w:rsidRDefault="3565C99F" w:rsidP="3565C99F">
      <w:pPr>
        <w:spacing w:after="0"/>
        <w:rPr>
          <w:rFonts w:cs="Arial"/>
          <w:szCs w:val="28"/>
        </w:rPr>
      </w:pPr>
      <w:r w:rsidRPr="3565C99F">
        <w:rPr>
          <w:rFonts w:cs="Arial"/>
          <w:szCs w:val="28"/>
        </w:rPr>
        <w:t>1º - Organização Nacional de Cegos Espanhóis (ONCE). A ACAPO manteve o seu empenho em reforçar o relacionamento institucional com a ONCE. De notar que a 2ª reunião do Convénio entre a ACAPO e a ONCE, prevista para o 2º semestre em Madrid, não teve lugar por razões relacionadas com a situação pandémica. Relativamente à visita da ONCE a Portugal, ela desenvolveu-se em 2 momentos que a seguir se identificam, bem como os respetivos resultados:</w:t>
      </w:r>
    </w:p>
    <w:p w14:paraId="6424548F" w14:textId="74583783" w:rsidR="002F7080" w:rsidRPr="002F7080" w:rsidRDefault="3565C99F" w:rsidP="003B3F8A">
      <w:pPr>
        <w:pStyle w:val="PargrafodaLista"/>
        <w:numPr>
          <w:ilvl w:val="0"/>
          <w:numId w:val="21"/>
        </w:numPr>
        <w:spacing w:after="0"/>
        <w:rPr>
          <w:rFonts w:cs="Arial"/>
          <w:szCs w:val="28"/>
        </w:rPr>
      </w:pPr>
      <w:r w:rsidRPr="3565C99F">
        <w:rPr>
          <w:rFonts w:cs="Arial"/>
          <w:szCs w:val="28"/>
        </w:rPr>
        <w:t>Reunião de acompanhamento do convénio ACAPO-ONCE, de que resultou:</w:t>
      </w:r>
    </w:p>
    <w:p w14:paraId="0CCBC27B" w14:textId="77B3AF95" w:rsidR="002F7080" w:rsidRPr="002F7080" w:rsidRDefault="3565C99F" w:rsidP="003B3F8A">
      <w:pPr>
        <w:pStyle w:val="PargrafodaLista"/>
        <w:numPr>
          <w:ilvl w:val="0"/>
          <w:numId w:val="20"/>
        </w:numPr>
        <w:rPr>
          <w:szCs w:val="28"/>
        </w:rPr>
      </w:pPr>
      <w:r w:rsidRPr="3565C99F">
        <w:rPr>
          <w:rFonts w:cs="Arial"/>
          <w:szCs w:val="28"/>
        </w:rPr>
        <w:t xml:space="preserve">O acordo quanto à concessão de uma bolsa de estudo na </w:t>
      </w:r>
      <w:proofErr w:type="spellStart"/>
      <w:r w:rsidRPr="3565C99F">
        <w:rPr>
          <w:rFonts w:cs="Arial"/>
          <w:szCs w:val="28"/>
        </w:rPr>
        <w:t>Escuela</w:t>
      </w:r>
      <w:proofErr w:type="spellEnd"/>
      <w:r w:rsidRPr="3565C99F">
        <w:rPr>
          <w:rFonts w:cs="Arial"/>
          <w:szCs w:val="28"/>
        </w:rPr>
        <w:t xml:space="preserve"> </w:t>
      </w:r>
      <w:proofErr w:type="spellStart"/>
      <w:r w:rsidRPr="3565C99F">
        <w:rPr>
          <w:rFonts w:cs="Arial"/>
          <w:szCs w:val="28"/>
        </w:rPr>
        <w:t>Universitaria</w:t>
      </w:r>
      <w:proofErr w:type="spellEnd"/>
      <w:r w:rsidRPr="3565C99F">
        <w:rPr>
          <w:rFonts w:cs="Arial"/>
          <w:szCs w:val="28"/>
        </w:rPr>
        <w:t xml:space="preserve"> de </w:t>
      </w:r>
      <w:proofErr w:type="spellStart"/>
      <w:r w:rsidRPr="3565C99F">
        <w:rPr>
          <w:rFonts w:cs="Arial"/>
          <w:szCs w:val="28"/>
        </w:rPr>
        <w:t>Fisioterapía</w:t>
      </w:r>
      <w:proofErr w:type="spellEnd"/>
      <w:r w:rsidRPr="3565C99F">
        <w:rPr>
          <w:rFonts w:cs="Arial"/>
          <w:szCs w:val="28"/>
        </w:rPr>
        <w:t xml:space="preserve"> de Madrid, bem como de bolsas de estudo para o curso intensivo de inglês de verão em Pontevedra. De notar que, embora a ACAPO tenha divulgado devidamente estas iniciativas, não se registou a manifestação de </w:t>
      </w:r>
      <w:r w:rsidR="000F5F87">
        <w:rPr>
          <w:rFonts w:cs="Arial"/>
          <w:szCs w:val="28"/>
        </w:rPr>
        <w:t>interesse de qualquer associado;</w:t>
      </w:r>
    </w:p>
    <w:p w14:paraId="7B466DAF" w14:textId="37A84CCC" w:rsidR="002F7080" w:rsidRPr="002F7080" w:rsidRDefault="3565C99F" w:rsidP="003B3F8A">
      <w:pPr>
        <w:pStyle w:val="PargrafodaLista"/>
        <w:numPr>
          <w:ilvl w:val="0"/>
          <w:numId w:val="20"/>
        </w:numPr>
        <w:rPr>
          <w:szCs w:val="28"/>
        </w:rPr>
      </w:pPr>
      <w:r w:rsidRPr="3565C99F">
        <w:rPr>
          <w:rFonts w:cs="Arial"/>
          <w:szCs w:val="28"/>
        </w:rPr>
        <w:t>A atualização da redação do convénio entre ambas as instituições, mantendo a abrangência do texto vigente desde 1993, mas reforçando a menção às áreas do emprego, e formação, bem como a cooperação internacional ou o apoio em contexto sócio empresarial. Atualizaram-se também questões formais de carácter jurídico, como o enquadramento contextual na C</w:t>
      </w:r>
      <w:r w:rsidR="008A5A51">
        <w:rPr>
          <w:rFonts w:cs="Arial"/>
          <w:szCs w:val="28"/>
        </w:rPr>
        <w:t>D</w:t>
      </w:r>
      <w:r w:rsidRPr="3565C99F">
        <w:rPr>
          <w:rFonts w:cs="Arial"/>
          <w:szCs w:val="28"/>
        </w:rPr>
        <w:t xml:space="preserve">PD da ONU. De notar que foi adiada a </w:t>
      </w:r>
      <w:r w:rsidR="000F5F87">
        <w:rPr>
          <w:rFonts w:cs="Arial"/>
          <w:szCs w:val="28"/>
        </w:rPr>
        <w:t>sua assinatura para 2021;</w:t>
      </w:r>
    </w:p>
    <w:p w14:paraId="54F4C308" w14:textId="2D9CE968" w:rsidR="00D759DD" w:rsidRPr="002F7080" w:rsidRDefault="3565C99F" w:rsidP="003B3F8A">
      <w:pPr>
        <w:pStyle w:val="PargrafodaLista"/>
        <w:numPr>
          <w:ilvl w:val="0"/>
          <w:numId w:val="20"/>
        </w:numPr>
        <w:rPr>
          <w:szCs w:val="28"/>
        </w:rPr>
      </w:pPr>
      <w:r w:rsidRPr="3565C99F">
        <w:rPr>
          <w:rFonts w:cs="Arial"/>
          <w:szCs w:val="28"/>
        </w:rPr>
        <w:t xml:space="preserve">A decisão de coorganização com a ACAPO e com financiamento angariado pela ONCE para uma Cimeira da UCLP, em Lisboa, em regime presencial, </w:t>
      </w:r>
      <w:r w:rsidRPr="3565C99F">
        <w:rPr>
          <w:rFonts w:cs="Arial"/>
          <w:szCs w:val="28"/>
        </w:rPr>
        <w:lastRenderedPageBreak/>
        <w:t>durante o 1º semestre de 2021, no âmbito da quarta presidência portuguesa do Conselho da Uni</w:t>
      </w:r>
      <w:r w:rsidR="000F5F87">
        <w:rPr>
          <w:rFonts w:cs="Arial"/>
          <w:szCs w:val="28"/>
        </w:rPr>
        <w:t>ão Europeia</w:t>
      </w:r>
      <w:r w:rsidR="0008621A">
        <w:rPr>
          <w:rFonts w:cs="Arial"/>
          <w:szCs w:val="28"/>
        </w:rPr>
        <w:t>.</w:t>
      </w:r>
    </w:p>
    <w:p w14:paraId="4CEAED43" w14:textId="019842E1" w:rsidR="00D759DD" w:rsidRPr="002F7080" w:rsidRDefault="3565C99F" w:rsidP="003B3F8A">
      <w:pPr>
        <w:pStyle w:val="PargrafodaLista"/>
        <w:numPr>
          <w:ilvl w:val="0"/>
          <w:numId w:val="21"/>
        </w:numPr>
        <w:rPr>
          <w:rFonts w:cs="Arial"/>
          <w:szCs w:val="28"/>
        </w:rPr>
      </w:pPr>
      <w:r w:rsidRPr="3565C99F">
        <w:rPr>
          <w:rFonts w:cs="Arial"/>
          <w:szCs w:val="28"/>
        </w:rPr>
        <w:t xml:space="preserve">Visita técnica da ONCE ao DAEFP de Lisboa e Porto para a planificação de </w:t>
      </w:r>
      <w:r w:rsidR="00006F7A">
        <w:rPr>
          <w:rFonts w:cs="Arial"/>
          <w:szCs w:val="28"/>
        </w:rPr>
        <w:t>projeto de empregabilidade dos A</w:t>
      </w:r>
      <w:r w:rsidRPr="3565C99F">
        <w:rPr>
          <w:rFonts w:cs="Arial"/>
          <w:szCs w:val="28"/>
        </w:rPr>
        <w:t>ssociados da ACAPO –. Embora o projeto esteja já desenhado, a sua execução foi adiada para 2021.</w:t>
      </w:r>
    </w:p>
    <w:p w14:paraId="7FD4E8F3" w14:textId="77777777" w:rsidR="00D759DD" w:rsidRDefault="3565C99F" w:rsidP="3565C99F">
      <w:pPr>
        <w:pStyle w:val="Textodecomentrio"/>
        <w:rPr>
          <w:rFonts w:cs="Arial"/>
          <w:sz w:val="28"/>
          <w:szCs w:val="28"/>
        </w:rPr>
      </w:pPr>
      <w:r w:rsidRPr="3565C99F">
        <w:rPr>
          <w:rFonts w:cs="Arial"/>
          <w:sz w:val="28"/>
          <w:szCs w:val="28"/>
        </w:rPr>
        <w:t>2º - Projeto ACCEDERE – Acesso à Cultura em Cabo Verde e Desenvolvimento Turístico e de Representação das Pessoas com Deficiência. Trata-se de um projeto de cooperação desenvolvido em parceria com a Federação das Associações de Deficientes Visuais de Cabo Verde (FECAD) e o Instituto para a Governação, Políticas e Administração Pública (IGOP). Dado o cancelamento – em virtude das medidas restritivas à circulação de pessoas motivadas pela situação pandémica -  das visitas de acompanhamento e demais missões no terreno a executar neste ano, as atividades realizadas decorreram essencialmente via telemática. Assinale-se, neste domínio, a coorganização e participação da ACAPO aos níveis político e técnico no seminário de encerramento deste projeto, destacando-se:</w:t>
      </w:r>
    </w:p>
    <w:p w14:paraId="20F515D8" w14:textId="77777777" w:rsidR="00231436" w:rsidRPr="00231436" w:rsidRDefault="3565C99F" w:rsidP="003B3F8A">
      <w:pPr>
        <w:pStyle w:val="PargrafodaLista"/>
        <w:numPr>
          <w:ilvl w:val="0"/>
          <w:numId w:val="20"/>
        </w:numPr>
        <w:rPr>
          <w:szCs w:val="28"/>
        </w:rPr>
      </w:pPr>
      <w:r w:rsidRPr="3565C99F">
        <w:rPr>
          <w:rFonts w:cs="Arial"/>
          <w:szCs w:val="28"/>
        </w:rPr>
        <w:t>A coapresentação de relatório final de levantamento de necessidades de adaptação de três espaços turísticos de Cabo Verde (Praça Alexandre Albuquerque, Cidade Velha e Chã das Caldeiras) às pessoas com deficiência. Este documento co elaborado pela ACAPO e IGOP, serviu de base as obras de requalificação de dois destes espaços, inaugurados ainda no decurso desse projeto;</w:t>
      </w:r>
    </w:p>
    <w:p w14:paraId="13E95B0F" w14:textId="303ED54F" w:rsidR="00231436" w:rsidRPr="00231436" w:rsidRDefault="3565C99F" w:rsidP="003B3F8A">
      <w:pPr>
        <w:pStyle w:val="PargrafodaLista"/>
        <w:numPr>
          <w:ilvl w:val="0"/>
          <w:numId w:val="20"/>
        </w:numPr>
        <w:rPr>
          <w:szCs w:val="28"/>
        </w:rPr>
      </w:pPr>
      <w:r w:rsidRPr="3565C99F">
        <w:rPr>
          <w:rFonts w:cs="Arial"/>
          <w:szCs w:val="28"/>
        </w:rPr>
        <w:t>A apresentação da planta, maquete e áudio-descrição destes destinos turísticos elaborada pela ACAPO</w:t>
      </w:r>
      <w:r w:rsidR="000F5F87">
        <w:rPr>
          <w:rFonts w:cs="Arial"/>
          <w:szCs w:val="28"/>
        </w:rPr>
        <w:t>;</w:t>
      </w:r>
    </w:p>
    <w:p w14:paraId="0B9B338F" w14:textId="77C4F6A9" w:rsidR="00D759DD" w:rsidRPr="00C0285B" w:rsidRDefault="3565C99F" w:rsidP="003B3F8A">
      <w:pPr>
        <w:pStyle w:val="PargrafodaLista"/>
        <w:numPr>
          <w:ilvl w:val="0"/>
          <w:numId w:val="20"/>
        </w:numPr>
        <w:rPr>
          <w:szCs w:val="28"/>
        </w:rPr>
      </w:pPr>
      <w:r w:rsidRPr="3565C99F">
        <w:rPr>
          <w:rFonts w:cs="Arial"/>
          <w:szCs w:val="28"/>
        </w:rPr>
        <w:t xml:space="preserve">A apresentação das ações de formação ministradas pela ACAPO sobre </w:t>
      </w:r>
      <w:proofErr w:type="spellStart"/>
      <w:r w:rsidRPr="3565C99F">
        <w:rPr>
          <w:rFonts w:cs="Arial"/>
          <w:szCs w:val="28"/>
        </w:rPr>
        <w:t>advocacy</w:t>
      </w:r>
      <w:proofErr w:type="spellEnd"/>
      <w:r w:rsidRPr="3565C99F">
        <w:rPr>
          <w:rFonts w:cs="Arial"/>
          <w:szCs w:val="28"/>
        </w:rPr>
        <w:t xml:space="preserve"> e </w:t>
      </w:r>
      <w:proofErr w:type="spellStart"/>
      <w:r w:rsidRPr="3565C99F">
        <w:rPr>
          <w:rFonts w:cs="Arial"/>
          <w:szCs w:val="28"/>
        </w:rPr>
        <w:t>lobbying</w:t>
      </w:r>
      <w:proofErr w:type="spellEnd"/>
      <w:r w:rsidRPr="3565C99F">
        <w:rPr>
          <w:rFonts w:cs="Arial"/>
          <w:szCs w:val="28"/>
        </w:rPr>
        <w:t xml:space="preserve"> para a promoção do </w:t>
      </w:r>
      <w:r w:rsidRPr="3565C99F">
        <w:rPr>
          <w:rFonts w:cs="Arial"/>
          <w:szCs w:val="28"/>
          <w:lang w:eastAsia="en-GB"/>
        </w:rPr>
        <w:t xml:space="preserve">Turismo Acessível e Inclusivo e </w:t>
      </w:r>
      <w:r w:rsidRPr="3565C99F">
        <w:rPr>
          <w:rFonts w:cs="Arial"/>
          <w:szCs w:val="28"/>
        </w:rPr>
        <w:t>o atendimento e serviços para as pessoas com deficiência</w:t>
      </w:r>
      <w:r w:rsidR="000F5F87">
        <w:rPr>
          <w:rFonts w:cs="Arial"/>
          <w:szCs w:val="28"/>
        </w:rPr>
        <w:t>.</w:t>
      </w:r>
    </w:p>
    <w:p w14:paraId="7B81AD10" w14:textId="77777777" w:rsidR="00C0285B" w:rsidRPr="00C0285B" w:rsidRDefault="00C0285B" w:rsidP="00C0285B">
      <w:pPr>
        <w:pStyle w:val="PargrafodaLista"/>
        <w:ind w:left="360"/>
        <w:rPr>
          <w:szCs w:val="28"/>
        </w:rPr>
      </w:pPr>
    </w:p>
    <w:p w14:paraId="5C15A640" w14:textId="77777777" w:rsidR="00D759DD" w:rsidRPr="00C0285B" w:rsidRDefault="3565C99F" w:rsidP="003B3F8A">
      <w:pPr>
        <w:pStyle w:val="PargrafodaLista"/>
        <w:numPr>
          <w:ilvl w:val="0"/>
          <w:numId w:val="4"/>
        </w:numPr>
        <w:rPr>
          <w:rFonts w:cs="Arial"/>
          <w:szCs w:val="28"/>
        </w:rPr>
      </w:pPr>
      <w:r w:rsidRPr="00C0285B">
        <w:rPr>
          <w:rFonts w:cs="Arial"/>
          <w:bCs/>
          <w:szCs w:val="28"/>
        </w:rPr>
        <w:lastRenderedPageBreak/>
        <w:t>Participação em organizações internacionais</w:t>
      </w:r>
    </w:p>
    <w:p w14:paraId="4597D305" w14:textId="77777777" w:rsidR="00D759DD" w:rsidRDefault="3565C99F" w:rsidP="3565C99F">
      <w:pPr>
        <w:spacing w:after="0"/>
        <w:contextualSpacing/>
        <w:rPr>
          <w:rFonts w:cs="Arial"/>
          <w:color w:val="00000A"/>
          <w:szCs w:val="28"/>
        </w:rPr>
      </w:pPr>
      <w:r w:rsidRPr="3565C99F">
        <w:rPr>
          <w:rFonts w:cs="Arial"/>
          <w:color w:val="00000A"/>
          <w:szCs w:val="28"/>
        </w:rPr>
        <w:t>1º - União Europeia de Cegos (EBU). No quadro desta organização, a ACAPO:</w:t>
      </w:r>
    </w:p>
    <w:p w14:paraId="6B9ACF41" w14:textId="33B0EDDC" w:rsidR="00231436" w:rsidRPr="00231436" w:rsidRDefault="3565C99F" w:rsidP="003B3F8A">
      <w:pPr>
        <w:pStyle w:val="PargrafodaLista"/>
        <w:numPr>
          <w:ilvl w:val="0"/>
          <w:numId w:val="20"/>
        </w:numPr>
        <w:rPr>
          <w:szCs w:val="28"/>
        </w:rPr>
      </w:pPr>
      <w:r w:rsidRPr="3565C99F">
        <w:rPr>
          <w:rFonts w:cs="Arial"/>
          <w:color w:val="00000A"/>
          <w:szCs w:val="28"/>
        </w:rPr>
        <w:t>Participou em 4 reuniões, das quais 3 tiveram lugar por videoconferência</w:t>
      </w:r>
      <w:r w:rsidR="000F5F87">
        <w:rPr>
          <w:rFonts w:cs="Arial"/>
          <w:color w:val="00000A"/>
          <w:szCs w:val="28"/>
        </w:rPr>
        <w:t>;</w:t>
      </w:r>
    </w:p>
    <w:p w14:paraId="712AD5CF" w14:textId="31705BFB" w:rsidR="00231436" w:rsidRPr="00231436" w:rsidRDefault="3565C99F" w:rsidP="003B3F8A">
      <w:pPr>
        <w:pStyle w:val="PargrafodaLista"/>
        <w:numPr>
          <w:ilvl w:val="0"/>
          <w:numId w:val="20"/>
        </w:numPr>
        <w:rPr>
          <w:szCs w:val="28"/>
        </w:rPr>
      </w:pPr>
      <w:r w:rsidRPr="3565C99F">
        <w:rPr>
          <w:rFonts w:cs="Arial"/>
          <w:color w:val="00000A"/>
          <w:szCs w:val="28"/>
        </w:rPr>
        <w:t>Traduziu de inglês para português o gloss</w:t>
      </w:r>
      <w:r w:rsidR="000F5F87">
        <w:rPr>
          <w:rFonts w:cs="Arial"/>
          <w:color w:val="00000A"/>
          <w:szCs w:val="28"/>
        </w:rPr>
        <w:t>ário sobre a deficiência visual</w:t>
      </w:r>
      <w:r w:rsidR="0008621A">
        <w:rPr>
          <w:rFonts w:cs="Arial"/>
          <w:color w:val="00000A"/>
          <w:szCs w:val="28"/>
        </w:rPr>
        <w:t xml:space="preserve">, </w:t>
      </w:r>
      <w:r w:rsidRPr="3565C99F">
        <w:rPr>
          <w:rFonts w:cs="Arial"/>
          <w:color w:val="00000A"/>
          <w:szCs w:val="28"/>
        </w:rPr>
        <w:t>remetendo este trabalho para a EBU</w:t>
      </w:r>
      <w:r w:rsidR="000F5F87">
        <w:rPr>
          <w:rFonts w:cs="Arial"/>
          <w:color w:val="00000A"/>
          <w:szCs w:val="28"/>
        </w:rPr>
        <w:t>;</w:t>
      </w:r>
    </w:p>
    <w:p w14:paraId="72315CB6" w14:textId="20B94EAB" w:rsidR="00231436" w:rsidRPr="00231436" w:rsidRDefault="3565C99F" w:rsidP="003B3F8A">
      <w:pPr>
        <w:pStyle w:val="PargrafodaLista"/>
        <w:numPr>
          <w:ilvl w:val="0"/>
          <w:numId w:val="20"/>
        </w:numPr>
        <w:rPr>
          <w:szCs w:val="28"/>
        </w:rPr>
      </w:pPr>
      <w:r w:rsidRPr="3565C99F">
        <w:rPr>
          <w:rFonts w:cs="Arial"/>
          <w:color w:val="00000A"/>
          <w:szCs w:val="28"/>
        </w:rPr>
        <w:t>Procedeu ao envio de notícias para a newsletter mensal da EBU, nomeadamente sobre o resultado das eleições para o M</w:t>
      </w:r>
      <w:r w:rsidR="006F18FD">
        <w:rPr>
          <w:rFonts w:cs="Arial"/>
          <w:color w:val="00000A"/>
          <w:szCs w:val="28"/>
        </w:rPr>
        <w:t>e</w:t>
      </w:r>
      <w:r w:rsidRPr="3565C99F">
        <w:rPr>
          <w:rFonts w:cs="Arial"/>
          <w:color w:val="00000A"/>
          <w:szCs w:val="28"/>
        </w:rPr>
        <w:t>-CDPD, dando assim conta da designação da ACAPO como representante da deficiência visual nesta estrutura</w:t>
      </w:r>
      <w:r w:rsidR="000F5F87">
        <w:rPr>
          <w:rFonts w:cs="Arial"/>
          <w:color w:val="00000A"/>
          <w:szCs w:val="28"/>
        </w:rPr>
        <w:t>;</w:t>
      </w:r>
    </w:p>
    <w:p w14:paraId="427F55BF" w14:textId="24E9E32C" w:rsidR="00231436" w:rsidRPr="00231436" w:rsidRDefault="3565C99F" w:rsidP="003B3F8A">
      <w:pPr>
        <w:pStyle w:val="PargrafodaLista"/>
        <w:numPr>
          <w:ilvl w:val="0"/>
          <w:numId w:val="20"/>
        </w:numPr>
        <w:rPr>
          <w:szCs w:val="28"/>
        </w:rPr>
      </w:pPr>
      <w:r w:rsidRPr="3565C99F">
        <w:rPr>
          <w:rFonts w:cs="Arial"/>
          <w:color w:val="00000A"/>
          <w:szCs w:val="28"/>
        </w:rPr>
        <w:t xml:space="preserve">Divulgou um </w:t>
      </w:r>
      <w:r w:rsidRPr="3565C99F">
        <w:rPr>
          <w:rFonts w:cs="Arial"/>
          <w:szCs w:val="28"/>
        </w:rPr>
        <w:t>questionário online com o qual se pretendeu obter rapidamente uma visão geral da experiência das pessoas com deficiência na atual pandemia C</w:t>
      </w:r>
      <w:r w:rsidR="00644CFF">
        <w:rPr>
          <w:rFonts w:cs="Arial"/>
          <w:szCs w:val="28"/>
        </w:rPr>
        <w:t>OVID</w:t>
      </w:r>
      <w:r w:rsidR="000F5F87">
        <w:rPr>
          <w:rFonts w:cs="Arial"/>
          <w:szCs w:val="28"/>
        </w:rPr>
        <w:t>-19;</w:t>
      </w:r>
    </w:p>
    <w:p w14:paraId="1C56B04E" w14:textId="4817757D" w:rsidR="00D759DD" w:rsidRPr="00231436" w:rsidRDefault="3565C99F" w:rsidP="003B3F8A">
      <w:pPr>
        <w:pStyle w:val="PargrafodaLista"/>
        <w:numPr>
          <w:ilvl w:val="0"/>
          <w:numId w:val="20"/>
        </w:numPr>
        <w:rPr>
          <w:szCs w:val="28"/>
        </w:rPr>
      </w:pPr>
      <w:r w:rsidRPr="3565C99F">
        <w:rPr>
          <w:rFonts w:cs="Arial"/>
          <w:szCs w:val="28"/>
        </w:rPr>
        <w:t xml:space="preserve">Participou na </w:t>
      </w:r>
      <w:r w:rsidR="001A0EA8">
        <w:rPr>
          <w:rFonts w:cs="Arial"/>
          <w:szCs w:val="28"/>
        </w:rPr>
        <w:t>A</w:t>
      </w:r>
      <w:r w:rsidRPr="3565C99F">
        <w:rPr>
          <w:rFonts w:cs="Arial"/>
          <w:szCs w:val="28"/>
        </w:rPr>
        <w:t>udição sobre a Estratégia Europeia para a Deficiência, com a contribuição de temas considerados prioritários, no âmbito do trabalho de lobby com os eurodeputados que vem real</w:t>
      </w:r>
      <w:r w:rsidR="000F5F87">
        <w:rPr>
          <w:rFonts w:cs="Arial"/>
          <w:szCs w:val="28"/>
        </w:rPr>
        <w:t>izando em articulação com a EBU.</w:t>
      </w:r>
    </w:p>
    <w:p w14:paraId="44B65ADB" w14:textId="77777777" w:rsidR="00D759DD" w:rsidRDefault="3565C99F" w:rsidP="3565C99F">
      <w:pPr>
        <w:spacing w:after="0"/>
        <w:contextualSpacing/>
        <w:rPr>
          <w:rFonts w:cs="Arial"/>
          <w:color w:val="00000A"/>
          <w:szCs w:val="28"/>
        </w:rPr>
      </w:pPr>
      <w:r w:rsidRPr="3565C99F">
        <w:rPr>
          <w:rFonts w:cs="Arial"/>
          <w:color w:val="00000A"/>
          <w:szCs w:val="28"/>
        </w:rPr>
        <w:t>É de referir que:</w:t>
      </w:r>
    </w:p>
    <w:p w14:paraId="0F8C7DD4" w14:textId="34F8BC23" w:rsidR="00231436" w:rsidRPr="00231436" w:rsidRDefault="3565C99F" w:rsidP="003B3F8A">
      <w:pPr>
        <w:pStyle w:val="PargrafodaLista"/>
        <w:numPr>
          <w:ilvl w:val="0"/>
          <w:numId w:val="20"/>
        </w:numPr>
        <w:rPr>
          <w:szCs w:val="28"/>
        </w:rPr>
      </w:pPr>
      <w:r w:rsidRPr="3565C99F">
        <w:rPr>
          <w:rFonts w:cs="Arial"/>
          <w:color w:val="00000A"/>
          <w:szCs w:val="28"/>
        </w:rPr>
        <w:t>A ACAPO não pôde participar na reunião da Comissão para a Ligação da EBU com a União Europeia por motivos de agenda</w:t>
      </w:r>
      <w:r w:rsidR="000F5F87">
        <w:rPr>
          <w:rFonts w:cs="Arial"/>
          <w:color w:val="00000A"/>
          <w:szCs w:val="28"/>
        </w:rPr>
        <w:t>;</w:t>
      </w:r>
    </w:p>
    <w:p w14:paraId="7AE7CCE8" w14:textId="6A0ED61B" w:rsidR="00D759DD" w:rsidRPr="00231436" w:rsidRDefault="3565C99F" w:rsidP="003B3F8A">
      <w:pPr>
        <w:pStyle w:val="PargrafodaLista"/>
        <w:numPr>
          <w:ilvl w:val="0"/>
          <w:numId w:val="20"/>
        </w:numPr>
        <w:rPr>
          <w:szCs w:val="28"/>
        </w:rPr>
      </w:pPr>
      <w:r w:rsidRPr="3565C99F">
        <w:rPr>
          <w:rFonts w:cs="Arial"/>
          <w:color w:val="00000A"/>
          <w:szCs w:val="28"/>
        </w:rPr>
        <w:t xml:space="preserve">Apesar de a ACAPO ter divulgado o Concurso </w:t>
      </w:r>
      <w:proofErr w:type="spellStart"/>
      <w:r w:rsidRPr="3565C99F">
        <w:rPr>
          <w:rFonts w:cs="Arial"/>
          <w:color w:val="00000A"/>
          <w:szCs w:val="28"/>
        </w:rPr>
        <w:t>Onkyo</w:t>
      </w:r>
      <w:proofErr w:type="spellEnd"/>
      <w:r w:rsidRPr="3565C99F">
        <w:rPr>
          <w:rFonts w:cs="Arial"/>
          <w:color w:val="00000A"/>
          <w:szCs w:val="28"/>
        </w:rPr>
        <w:t xml:space="preserve"> Braille, </w:t>
      </w:r>
      <w:r w:rsidRPr="3565C99F">
        <w:rPr>
          <w:rFonts w:cs="Arial"/>
          <w:szCs w:val="28"/>
        </w:rPr>
        <w:t>não foi selecionado pela ACAPO nenhum dos trabalhos submetidos p</w:t>
      </w:r>
      <w:r w:rsidR="00006F7A">
        <w:rPr>
          <w:rFonts w:cs="Arial"/>
          <w:color w:val="00000A"/>
          <w:szCs w:val="28"/>
        </w:rPr>
        <w:t>or parte dos A</w:t>
      </w:r>
      <w:r w:rsidRPr="3565C99F">
        <w:rPr>
          <w:rFonts w:cs="Arial"/>
          <w:color w:val="00000A"/>
          <w:szCs w:val="28"/>
        </w:rPr>
        <w:t>ssociados. De notar que, sempre que exis</w:t>
      </w:r>
      <w:r w:rsidR="00006F7A">
        <w:rPr>
          <w:rFonts w:cs="Arial"/>
          <w:color w:val="00000A"/>
          <w:szCs w:val="28"/>
        </w:rPr>
        <w:t>tam trabalhos submetidos pelos A</w:t>
      </w:r>
      <w:r w:rsidRPr="3565C99F">
        <w:rPr>
          <w:rFonts w:cs="Arial"/>
          <w:color w:val="00000A"/>
          <w:szCs w:val="28"/>
        </w:rPr>
        <w:t>ssociados da ACAPO, compete-lhe fazer a sua receção e seleção nacional, tradução para a língua inglesa e remissão ao júri de seleção final da EBU.</w:t>
      </w:r>
    </w:p>
    <w:p w14:paraId="29ACD1B9" w14:textId="1691E8E1" w:rsidR="00D759DD" w:rsidRDefault="3565C99F" w:rsidP="3565C99F">
      <w:pPr>
        <w:rPr>
          <w:rFonts w:cs="Arial"/>
          <w:color w:val="00000A"/>
          <w:szCs w:val="28"/>
        </w:rPr>
      </w:pPr>
      <w:r w:rsidRPr="3565C99F">
        <w:rPr>
          <w:rFonts w:cs="Arial"/>
          <w:szCs w:val="28"/>
        </w:rPr>
        <w:t xml:space="preserve">2º - União dos Cegos de Língua Portuguesa (UCLP). A reunião prevista para 2020 foi </w:t>
      </w:r>
      <w:r w:rsidRPr="3565C99F">
        <w:rPr>
          <w:rFonts w:cs="Arial"/>
          <w:color w:val="00000A"/>
          <w:szCs w:val="28"/>
        </w:rPr>
        <w:t xml:space="preserve">adiada para junho de 2021 a realizar com recurso a videoconferência paralelamente aos trabalhos da </w:t>
      </w:r>
      <w:r w:rsidRPr="3565C99F">
        <w:rPr>
          <w:rFonts w:cs="Arial"/>
          <w:szCs w:val="28"/>
        </w:rPr>
        <w:t>10.ª Assembleia Geral da UMC</w:t>
      </w:r>
      <w:r w:rsidR="002B5510">
        <w:rPr>
          <w:rFonts w:cs="Arial"/>
          <w:szCs w:val="28"/>
        </w:rPr>
        <w:t>.</w:t>
      </w:r>
    </w:p>
    <w:p w14:paraId="65F68058" w14:textId="77777777" w:rsidR="00D759DD" w:rsidRDefault="3565C99F" w:rsidP="3565C99F">
      <w:pPr>
        <w:spacing w:after="0"/>
        <w:rPr>
          <w:rFonts w:cs="Arial"/>
          <w:szCs w:val="28"/>
        </w:rPr>
      </w:pPr>
      <w:r w:rsidRPr="3565C99F">
        <w:rPr>
          <w:rFonts w:cs="Arial"/>
          <w:szCs w:val="28"/>
        </w:rPr>
        <w:lastRenderedPageBreak/>
        <w:t>3º - Conselho Ibero-americano do Braille (CIB). No quadro deste conselho, foram realizadas 2 reuniões por videoconferência do seu Comité Executivo no último trimestre do ano, destacando-se os seguintes resultados:</w:t>
      </w:r>
    </w:p>
    <w:p w14:paraId="3843DECF" w14:textId="60B44EA0" w:rsidR="00231436" w:rsidRPr="00231436" w:rsidRDefault="3565C99F" w:rsidP="003B3F8A">
      <w:pPr>
        <w:pStyle w:val="PargrafodaLista"/>
        <w:numPr>
          <w:ilvl w:val="0"/>
          <w:numId w:val="20"/>
        </w:numPr>
        <w:rPr>
          <w:szCs w:val="28"/>
        </w:rPr>
      </w:pPr>
      <w:r w:rsidRPr="3565C99F">
        <w:rPr>
          <w:rFonts w:cs="Arial"/>
          <w:szCs w:val="28"/>
        </w:rPr>
        <w:t>Foi formalizada a transição da coordenação deste comité e</w:t>
      </w:r>
      <w:r w:rsidR="0008621A">
        <w:rPr>
          <w:rFonts w:cs="Arial"/>
          <w:szCs w:val="28"/>
        </w:rPr>
        <w:t>xecutivo do Brasil para Espanha;</w:t>
      </w:r>
    </w:p>
    <w:p w14:paraId="5E01CDFE" w14:textId="2C1768F4" w:rsidR="00231436" w:rsidRPr="00231436" w:rsidRDefault="3565C99F" w:rsidP="003B3F8A">
      <w:pPr>
        <w:pStyle w:val="PargrafodaLista"/>
        <w:numPr>
          <w:ilvl w:val="0"/>
          <w:numId w:val="20"/>
        </w:numPr>
        <w:rPr>
          <w:szCs w:val="28"/>
        </w:rPr>
      </w:pPr>
      <w:r w:rsidRPr="3565C99F">
        <w:rPr>
          <w:rFonts w:cs="Arial"/>
          <w:szCs w:val="28"/>
        </w:rPr>
        <w:t>Foi retomado o tema da página web deste organismo</w:t>
      </w:r>
      <w:r w:rsidR="0008621A">
        <w:rPr>
          <w:rFonts w:cs="Arial"/>
          <w:szCs w:val="28"/>
        </w:rPr>
        <w:t>.</w:t>
      </w:r>
    </w:p>
    <w:p w14:paraId="0F1C5CA6" w14:textId="24FE0D73" w:rsidR="00D759DD" w:rsidRPr="00231436" w:rsidRDefault="3565C99F" w:rsidP="003B3F8A">
      <w:pPr>
        <w:pStyle w:val="PargrafodaLista"/>
        <w:numPr>
          <w:ilvl w:val="0"/>
          <w:numId w:val="20"/>
        </w:numPr>
        <w:rPr>
          <w:szCs w:val="28"/>
        </w:rPr>
      </w:pPr>
      <w:r w:rsidRPr="3565C99F">
        <w:rPr>
          <w:rFonts w:cs="Arial"/>
          <w:szCs w:val="28"/>
        </w:rPr>
        <w:t>Foi avaliado</w:t>
      </w:r>
      <w:r w:rsidR="002B5510">
        <w:rPr>
          <w:rFonts w:cs="Arial"/>
          <w:szCs w:val="28"/>
        </w:rPr>
        <w:t xml:space="preserve"> o trabalho anual deste Comité E</w:t>
      </w:r>
      <w:r w:rsidRPr="3565C99F">
        <w:rPr>
          <w:rFonts w:cs="Arial"/>
          <w:szCs w:val="28"/>
        </w:rPr>
        <w:t>xecutivo e das Comissões Técnicas e debatida a planificação das atividades para o ano de 2021.</w:t>
      </w:r>
    </w:p>
    <w:p w14:paraId="276B094B" w14:textId="3D897EFF" w:rsidR="00F15A35" w:rsidRDefault="3565C99F" w:rsidP="3565C99F">
      <w:pPr>
        <w:rPr>
          <w:rFonts w:cs="Arial"/>
          <w:szCs w:val="28"/>
        </w:rPr>
      </w:pPr>
      <w:r w:rsidRPr="3565C99F">
        <w:rPr>
          <w:rFonts w:cs="Arial"/>
          <w:szCs w:val="28"/>
        </w:rPr>
        <w:t>Finalmente, é de referir que os trabalhos e reuniões no âmbito da União Mundial de Cegos (</w:t>
      </w:r>
      <w:r w:rsidR="00E950FD">
        <w:rPr>
          <w:rFonts w:cs="Arial"/>
          <w:szCs w:val="28"/>
        </w:rPr>
        <w:t>W</w:t>
      </w:r>
      <w:r w:rsidRPr="3565C99F">
        <w:rPr>
          <w:rFonts w:cs="Arial"/>
          <w:szCs w:val="28"/>
        </w:rPr>
        <w:t>BU) – seja do seu executivo, seja da 10.ª Assembleia Geral –, foram adiados para 2021 devido à situação pandémica.</w:t>
      </w:r>
    </w:p>
    <w:p w14:paraId="5ED9DB92" w14:textId="77777777" w:rsidR="0002716A" w:rsidRPr="0002716A" w:rsidRDefault="0002716A" w:rsidP="3565C99F">
      <w:pPr>
        <w:rPr>
          <w:rFonts w:cs="Arial"/>
          <w:szCs w:val="28"/>
        </w:rPr>
      </w:pPr>
    </w:p>
    <w:p w14:paraId="50505617" w14:textId="6E676198" w:rsidR="0008621A" w:rsidRDefault="3565C99F" w:rsidP="3565C99F">
      <w:pPr>
        <w:rPr>
          <w:szCs w:val="28"/>
        </w:rPr>
      </w:pPr>
      <w:r w:rsidRPr="3565C99F">
        <w:rPr>
          <w:szCs w:val="28"/>
        </w:rPr>
        <w:t>[</w:t>
      </w:r>
      <w:hyperlink w:anchor="Índice">
        <w:r w:rsidRPr="3565C99F">
          <w:rPr>
            <w:rStyle w:val="Hiperligao"/>
            <w:szCs w:val="28"/>
          </w:rPr>
          <w:t>Voltar ao índice</w:t>
        </w:r>
      </w:hyperlink>
      <w:r w:rsidRPr="3565C99F">
        <w:rPr>
          <w:szCs w:val="28"/>
        </w:rPr>
        <w:t>]</w:t>
      </w:r>
    </w:p>
    <w:p w14:paraId="0F17FEA8" w14:textId="77777777" w:rsidR="0008621A" w:rsidRDefault="0008621A">
      <w:pPr>
        <w:rPr>
          <w:szCs w:val="28"/>
        </w:rPr>
      </w:pPr>
      <w:r>
        <w:rPr>
          <w:szCs w:val="28"/>
        </w:rPr>
        <w:br w:type="page"/>
      </w:r>
    </w:p>
    <w:p w14:paraId="75B6FFD3" w14:textId="77777777" w:rsidR="00EE35BD" w:rsidRPr="00EE35BD" w:rsidRDefault="00EE35BD" w:rsidP="00BE12AF">
      <w:pPr>
        <w:pStyle w:val="Cabealho1"/>
        <w:rPr>
          <w:rFonts w:cs="Arial"/>
          <w:i w:val="0"/>
          <w:caps w:val="0"/>
          <w:smallCaps/>
          <w:color w:val="005BBB"/>
          <w:sz w:val="28"/>
          <w:szCs w:val="28"/>
        </w:rPr>
      </w:pPr>
      <w:bookmarkStart w:id="23" w:name="_Toc72428764"/>
      <w:bookmarkStart w:id="24" w:name="_Toc72576893"/>
      <w:r w:rsidRPr="00EE35BD">
        <w:rPr>
          <w:rFonts w:cs="Arial"/>
          <w:i w:val="0"/>
          <w:caps w:val="0"/>
          <w:smallCaps/>
          <w:color w:val="005BBB"/>
          <w:sz w:val="28"/>
          <w:szCs w:val="28"/>
        </w:rPr>
        <w:lastRenderedPageBreak/>
        <w:t>III. Prestação de Serviços</w:t>
      </w:r>
      <w:bookmarkEnd w:id="23"/>
      <w:bookmarkEnd w:id="24"/>
    </w:p>
    <w:p w14:paraId="6010742A" w14:textId="045F82E5" w:rsidR="00EE35BD" w:rsidRDefault="00EE35BD" w:rsidP="00EE35BD">
      <w:pPr>
        <w:spacing w:before="100" w:beforeAutospacing="1" w:after="100" w:afterAutospacing="1"/>
      </w:pPr>
      <w:r>
        <w:t>Antes de mais, importa dar expressão ao esforço de ajustamento ao nível das práticas de intervenção que, com o surgimento das condicionantes decorrentes da situação pandémica, passaram a considerar modalidades alternativas. A intervenção através de soluções como a plataforma Zoom, o Skype ou o simples contacto telefónico, passaram a fazer parte do leque de alternativas, tanto no que se refere ao atendimento, como no que concerne a atividades de grupo, como ainda no que respeita a reuniões de equipa ou reuniões entre técnicos de várias entidades. Certo é que, sem que se possam negar os seus inconvenientes, estas soluções permitiram contornar constrangimentos como as distâncias geográficas, as fragilidades ao nível da rede de transportes, os tempos de deslocação ou mesmo as medidas restritivas da circulação e da concentração de pessoas. Assim, embora numa fase inicial se tenham registado sérias restrições na intervenção técnica, progressivamente e, numa lógica de aprendizagem baseada na experiência, as equipas e os técnicos foram encontrando formas de dar continuidade ao seu maior objetivo, que é o da prestação de um serviço de qualidade capaz de responder eficazmente às necessidades.</w:t>
      </w:r>
    </w:p>
    <w:p w14:paraId="5F2D37B2" w14:textId="77777777" w:rsidR="001A0EA8" w:rsidRPr="006E7F18" w:rsidRDefault="001A0EA8" w:rsidP="00EE35BD">
      <w:pPr>
        <w:spacing w:before="100" w:beforeAutospacing="1" w:after="100" w:afterAutospacing="1"/>
      </w:pPr>
    </w:p>
    <w:p w14:paraId="7245674A" w14:textId="77777777" w:rsidR="00EE35BD" w:rsidRPr="006E7F18" w:rsidRDefault="00EE35BD" w:rsidP="00BE12AF">
      <w:pPr>
        <w:pStyle w:val="Cabealho2"/>
        <w:rPr>
          <w:b w:val="0"/>
          <w:i w:val="0"/>
          <w:color w:val="0070C0"/>
          <w:sz w:val="28"/>
          <w:szCs w:val="28"/>
        </w:rPr>
      </w:pPr>
      <w:bookmarkStart w:id="25" w:name="_Toc72428765"/>
      <w:bookmarkStart w:id="26" w:name="_Toc72576894"/>
      <w:r w:rsidRPr="006E7F18">
        <w:rPr>
          <w:i w:val="0"/>
          <w:color w:val="0070C0"/>
          <w:sz w:val="28"/>
          <w:szCs w:val="28"/>
        </w:rPr>
        <w:t>5. Atendimento, Acompanhamento e Reabilitação Social</w:t>
      </w:r>
      <w:bookmarkEnd w:id="25"/>
      <w:bookmarkEnd w:id="26"/>
    </w:p>
    <w:p w14:paraId="6B9881A2" w14:textId="33E4AE1A" w:rsidR="00EE35BD" w:rsidRPr="00EE35BD" w:rsidRDefault="00EE35BD" w:rsidP="00EE35BD">
      <w:pPr>
        <w:spacing w:after="0"/>
        <w:rPr>
          <w:rFonts w:cs="Arial"/>
          <w:szCs w:val="28"/>
        </w:rPr>
      </w:pPr>
      <w:r w:rsidRPr="00EE35BD">
        <w:rPr>
          <w:rFonts w:cs="Arial"/>
          <w:szCs w:val="28"/>
        </w:rPr>
        <w:t>Esta, é uma área de atuação que já beneficia há vários anos da adoção da metodologia de intervenção pelos Planos Individuais, o que permite estabelecer de uma forma mais direta a relaçã</w:t>
      </w:r>
      <w:r w:rsidR="000309C5">
        <w:rPr>
          <w:rFonts w:cs="Arial"/>
          <w:szCs w:val="28"/>
        </w:rPr>
        <w:t xml:space="preserve">o entre o serviço prestado aos </w:t>
      </w:r>
      <w:r w:rsidR="00CB083D">
        <w:rPr>
          <w:rFonts w:cs="Arial"/>
          <w:szCs w:val="28"/>
        </w:rPr>
        <w:t>Utente</w:t>
      </w:r>
      <w:r w:rsidRPr="00EE35BD">
        <w:rPr>
          <w:rFonts w:cs="Arial"/>
          <w:szCs w:val="28"/>
        </w:rPr>
        <w:t>s e os seus impactos ao nível da qualidade de vida, proporcionando igualmente a identificação de benefícios i</w:t>
      </w:r>
      <w:r w:rsidR="000309C5">
        <w:rPr>
          <w:rFonts w:cs="Arial"/>
          <w:szCs w:val="28"/>
        </w:rPr>
        <w:t xml:space="preserve">ndividuais e coletivos para os </w:t>
      </w:r>
      <w:r w:rsidR="00CB083D">
        <w:rPr>
          <w:rFonts w:cs="Arial"/>
          <w:szCs w:val="28"/>
        </w:rPr>
        <w:t>Utente</w:t>
      </w:r>
      <w:r w:rsidRPr="00EE35BD">
        <w:rPr>
          <w:rFonts w:cs="Arial"/>
          <w:szCs w:val="28"/>
        </w:rPr>
        <w:t xml:space="preserve">s. Os Relatórios das Delegações que se encontram em anexo, permitem conhecer o detalhe destes aspetos em cada CAARPD. Em seguida, procede-se a uma apresentação </w:t>
      </w:r>
      <w:r w:rsidRPr="00EE35BD">
        <w:rPr>
          <w:rFonts w:cs="Arial"/>
          <w:szCs w:val="28"/>
        </w:rPr>
        <w:lastRenderedPageBreak/>
        <w:t>do trabalho desenvolvido tomando como pano de fundo as responsabilidades de coordenação dos serviços que cabem à Direção Nacional no quadro da Política de Prestação de Serviços.</w:t>
      </w:r>
    </w:p>
    <w:p w14:paraId="54B21884" w14:textId="77777777" w:rsidR="00EE35BD" w:rsidRPr="00EE35BD" w:rsidRDefault="00EE35BD" w:rsidP="00EE35BD">
      <w:pPr>
        <w:spacing w:after="0"/>
        <w:rPr>
          <w:rFonts w:cs="Arial"/>
          <w:szCs w:val="28"/>
        </w:rPr>
      </w:pPr>
    </w:p>
    <w:p w14:paraId="4F6352C0" w14:textId="3A343322" w:rsidR="00EE35BD" w:rsidRPr="00662318" w:rsidRDefault="00EE35BD" w:rsidP="003B3F8A">
      <w:pPr>
        <w:pStyle w:val="PargrafodaLista"/>
        <w:numPr>
          <w:ilvl w:val="0"/>
          <w:numId w:val="22"/>
        </w:numPr>
        <w:spacing w:before="0" w:after="0"/>
        <w:rPr>
          <w:rFonts w:cs="Arial"/>
          <w:szCs w:val="28"/>
        </w:rPr>
      </w:pPr>
      <w:r w:rsidRPr="00662318">
        <w:rPr>
          <w:rFonts w:cs="Arial"/>
          <w:szCs w:val="28"/>
        </w:rPr>
        <w:t>Promoção da qualidade do serviço</w:t>
      </w:r>
    </w:p>
    <w:p w14:paraId="306A5E93" w14:textId="4FD7B6B8" w:rsidR="00EE35BD" w:rsidRPr="00EE35BD" w:rsidRDefault="00EE35BD" w:rsidP="00EE35BD">
      <w:pPr>
        <w:spacing w:after="0"/>
        <w:rPr>
          <w:rFonts w:cs="Arial"/>
          <w:szCs w:val="28"/>
        </w:rPr>
      </w:pPr>
      <w:r w:rsidRPr="00EE35BD">
        <w:rPr>
          <w:rFonts w:cs="Arial"/>
          <w:szCs w:val="28"/>
        </w:rPr>
        <w:t>1º - Satisfação do</w:t>
      </w:r>
      <w:r w:rsidR="00931007">
        <w:rPr>
          <w:rFonts w:cs="Arial"/>
          <w:szCs w:val="28"/>
        </w:rPr>
        <w:t xml:space="preserve">s </w:t>
      </w:r>
      <w:r w:rsidR="00CB083D">
        <w:rPr>
          <w:rFonts w:cs="Arial"/>
          <w:szCs w:val="28"/>
        </w:rPr>
        <w:t>Utente</w:t>
      </w:r>
      <w:r w:rsidR="00931007">
        <w:rPr>
          <w:rFonts w:cs="Arial"/>
          <w:szCs w:val="28"/>
        </w:rPr>
        <w:t>s. Foi estabelecida em P</w:t>
      </w:r>
      <w:r w:rsidRPr="00EE35BD">
        <w:rPr>
          <w:rFonts w:cs="Arial"/>
          <w:szCs w:val="28"/>
        </w:rPr>
        <w:t>lano para 2020 uma meta de 75% como média do grau de satisfação alcançado em cada CAARPD.</w:t>
      </w:r>
    </w:p>
    <w:p w14:paraId="7BBB0A89" w14:textId="77777777" w:rsidR="00EE35BD" w:rsidRPr="00EE35BD" w:rsidRDefault="00EE35BD" w:rsidP="003B3F8A">
      <w:pPr>
        <w:pStyle w:val="PargrafodaLista"/>
        <w:numPr>
          <w:ilvl w:val="0"/>
          <w:numId w:val="15"/>
        </w:numPr>
        <w:spacing w:before="0" w:after="0"/>
        <w:rPr>
          <w:rFonts w:cs="Arial"/>
          <w:szCs w:val="28"/>
        </w:rPr>
      </w:pPr>
      <w:r w:rsidRPr="00EE35BD">
        <w:rPr>
          <w:rFonts w:cs="Arial"/>
          <w:szCs w:val="28"/>
        </w:rPr>
        <w:t>Em comparação com o previsto, registou-se um valor de 87,16% como média dos graus de satisfação obtidos em cada CAARPD</w:t>
      </w:r>
    </w:p>
    <w:p w14:paraId="216235E5" w14:textId="6039D401" w:rsidR="00EE35BD" w:rsidRDefault="008211BB" w:rsidP="008211BB">
      <w:pPr>
        <w:spacing w:before="0" w:after="0"/>
        <w:rPr>
          <w:rFonts w:cs="Arial"/>
          <w:szCs w:val="28"/>
        </w:rPr>
      </w:pPr>
      <w:r>
        <w:rPr>
          <w:rFonts w:cs="Arial"/>
          <w:szCs w:val="28"/>
        </w:rPr>
        <w:t>A tabela seguinte apresenta, por CAARPD, o grau de satisfação dos respetivos</w:t>
      </w:r>
      <w:r w:rsidR="00A26AF8">
        <w:rPr>
          <w:rFonts w:cs="Arial"/>
          <w:szCs w:val="28"/>
        </w:rPr>
        <w:t xml:space="preserve"> </w:t>
      </w:r>
      <w:r w:rsidR="00CB083D">
        <w:rPr>
          <w:rFonts w:cs="Arial"/>
          <w:szCs w:val="28"/>
        </w:rPr>
        <w:t>Utente</w:t>
      </w:r>
      <w:r w:rsidR="00A26AF8">
        <w:rPr>
          <w:rFonts w:cs="Arial"/>
          <w:szCs w:val="28"/>
        </w:rPr>
        <w:t xml:space="preserve">s (2ª coluna) e o nº de </w:t>
      </w:r>
      <w:r w:rsidR="00CB083D">
        <w:rPr>
          <w:rFonts w:cs="Arial"/>
          <w:szCs w:val="28"/>
        </w:rPr>
        <w:t>Utente</w:t>
      </w:r>
      <w:r>
        <w:rPr>
          <w:rFonts w:cs="Arial"/>
          <w:szCs w:val="28"/>
        </w:rPr>
        <w:t>s que responderam ao que</w:t>
      </w:r>
      <w:r w:rsidR="00A26AF8">
        <w:rPr>
          <w:rFonts w:cs="Arial"/>
          <w:szCs w:val="28"/>
        </w:rPr>
        <w:t xml:space="preserve">stionário de satisfação dos </w:t>
      </w:r>
      <w:r w:rsidR="00CB083D">
        <w:rPr>
          <w:rFonts w:cs="Arial"/>
          <w:szCs w:val="28"/>
        </w:rPr>
        <w:t>Utente</w:t>
      </w:r>
      <w:r>
        <w:rPr>
          <w:rFonts w:cs="Arial"/>
          <w:szCs w:val="28"/>
        </w:rPr>
        <w:t>s (3ª coluna).</w:t>
      </w:r>
    </w:p>
    <w:p w14:paraId="58958EB2" w14:textId="4A11D588" w:rsidR="008211BB" w:rsidRPr="008211BB" w:rsidRDefault="008211BB" w:rsidP="008211BB">
      <w:pPr>
        <w:spacing w:before="0" w:after="0"/>
        <w:rPr>
          <w:rFonts w:cs="Arial"/>
          <w:szCs w:val="28"/>
        </w:rPr>
      </w:pPr>
      <w:r>
        <w:rPr>
          <w:rFonts w:cs="Arial"/>
          <w:szCs w:val="28"/>
        </w:rPr>
        <w:t xml:space="preserve">Tabela 1 – Grau de satisfação dos </w:t>
      </w:r>
      <w:r w:rsidR="00CB083D">
        <w:rPr>
          <w:rFonts w:cs="Arial"/>
          <w:szCs w:val="28"/>
        </w:rPr>
        <w:t>Utente</w:t>
      </w:r>
      <w:r>
        <w:rPr>
          <w:rFonts w:cs="Arial"/>
          <w:szCs w:val="28"/>
        </w:rPr>
        <w:t>s e nº de questionários respondidos por CAARPD</w:t>
      </w:r>
    </w:p>
    <w:tbl>
      <w:tblPr>
        <w:tblStyle w:val="Tabelacomgrelha"/>
        <w:tblW w:w="0" w:type="auto"/>
        <w:tblLook w:val="04A0" w:firstRow="1" w:lastRow="0" w:firstColumn="1" w:lastColumn="0" w:noHBand="0" w:noVBand="1"/>
      </w:tblPr>
      <w:tblGrid>
        <w:gridCol w:w="3398"/>
        <w:gridCol w:w="3398"/>
        <w:gridCol w:w="3399"/>
      </w:tblGrid>
      <w:tr w:rsidR="00EE35BD" w:rsidRPr="00EE35BD" w14:paraId="1701D2D6" w14:textId="77777777" w:rsidTr="001B1D9E">
        <w:tc>
          <w:tcPr>
            <w:tcW w:w="3398" w:type="dxa"/>
            <w:tcBorders>
              <w:bottom w:val="single" w:sz="4" w:space="0" w:color="auto"/>
            </w:tcBorders>
            <w:shd w:val="clear" w:color="auto" w:fill="D9D9D9" w:themeFill="background1" w:themeFillShade="D9"/>
          </w:tcPr>
          <w:p w14:paraId="4FBA5879" w14:textId="77777777" w:rsidR="00EE35BD" w:rsidRPr="00E671E9" w:rsidRDefault="00EE35BD" w:rsidP="000B7D35">
            <w:pPr>
              <w:overflowPunct/>
              <w:autoSpaceDE/>
              <w:autoSpaceDN/>
              <w:adjustRightInd/>
              <w:spacing w:before="0" w:after="0" w:line="257" w:lineRule="auto"/>
              <w:jc w:val="left"/>
              <w:textAlignment w:val="auto"/>
              <w:rPr>
                <w:rFonts w:cs="Arial"/>
                <w:b/>
                <w:szCs w:val="28"/>
              </w:rPr>
            </w:pPr>
            <w:bookmarkStart w:id="27" w:name="ColumnTitle_28bc5bbe950f4691b35ba7cf3334" w:colFirst="0" w:colLast="0"/>
            <w:r w:rsidRPr="00E671E9">
              <w:rPr>
                <w:rFonts w:cs="Arial"/>
                <w:b/>
                <w:szCs w:val="28"/>
              </w:rPr>
              <w:t>CAARPD</w:t>
            </w:r>
          </w:p>
        </w:tc>
        <w:tc>
          <w:tcPr>
            <w:tcW w:w="3398" w:type="dxa"/>
            <w:shd w:val="clear" w:color="auto" w:fill="D9D9D9" w:themeFill="background1" w:themeFillShade="D9"/>
          </w:tcPr>
          <w:p w14:paraId="3AE10255" w14:textId="77777777" w:rsidR="00EE35BD" w:rsidRPr="00E671E9" w:rsidRDefault="00EE35BD" w:rsidP="000B7D35">
            <w:pPr>
              <w:overflowPunct/>
              <w:autoSpaceDE/>
              <w:autoSpaceDN/>
              <w:adjustRightInd/>
              <w:spacing w:before="0" w:after="0" w:line="257" w:lineRule="auto"/>
              <w:jc w:val="left"/>
              <w:textAlignment w:val="auto"/>
              <w:rPr>
                <w:rFonts w:cs="Arial"/>
                <w:b/>
                <w:szCs w:val="28"/>
              </w:rPr>
            </w:pPr>
            <w:r w:rsidRPr="00E671E9">
              <w:rPr>
                <w:rFonts w:cs="Arial"/>
                <w:b/>
                <w:szCs w:val="28"/>
              </w:rPr>
              <w:t>Grau de satisfação</w:t>
            </w:r>
          </w:p>
        </w:tc>
        <w:tc>
          <w:tcPr>
            <w:tcW w:w="3399" w:type="dxa"/>
            <w:shd w:val="clear" w:color="auto" w:fill="D9D9D9" w:themeFill="background1" w:themeFillShade="D9"/>
          </w:tcPr>
          <w:p w14:paraId="652351B1" w14:textId="77777777" w:rsidR="00EE35BD" w:rsidRPr="00E671E9" w:rsidRDefault="00EE35BD" w:rsidP="000B7D35">
            <w:pPr>
              <w:overflowPunct/>
              <w:autoSpaceDE/>
              <w:autoSpaceDN/>
              <w:adjustRightInd/>
              <w:spacing w:before="0" w:after="0" w:line="257" w:lineRule="auto"/>
              <w:jc w:val="left"/>
              <w:textAlignment w:val="auto"/>
              <w:rPr>
                <w:rFonts w:cs="Arial"/>
                <w:b/>
                <w:szCs w:val="28"/>
              </w:rPr>
            </w:pPr>
            <w:r w:rsidRPr="00E671E9">
              <w:rPr>
                <w:rFonts w:cs="Arial"/>
                <w:b/>
                <w:szCs w:val="28"/>
              </w:rPr>
              <w:t>Total de questionários respondidos</w:t>
            </w:r>
          </w:p>
        </w:tc>
      </w:tr>
      <w:bookmarkEnd w:id="27"/>
      <w:tr w:rsidR="00EE35BD" w:rsidRPr="00EE35BD" w14:paraId="30963522" w14:textId="77777777" w:rsidTr="00E671E9">
        <w:tc>
          <w:tcPr>
            <w:tcW w:w="3398" w:type="dxa"/>
            <w:shd w:val="clear" w:color="auto" w:fill="F2F2F2" w:themeFill="background1" w:themeFillShade="F2"/>
          </w:tcPr>
          <w:p w14:paraId="3C0225EC"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Algarve</w:t>
            </w:r>
          </w:p>
        </w:tc>
        <w:tc>
          <w:tcPr>
            <w:tcW w:w="3398" w:type="dxa"/>
          </w:tcPr>
          <w:p w14:paraId="3975A1D5"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90,67%</w:t>
            </w:r>
          </w:p>
        </w:tc>
        <w:tc>
          <w:tcPr>
            <w:tcW w:w="3399" w:type="dxa"/>
          </w:tcPr>
          <w:p w14:paraId="70CE2CB6"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5</w:t>
            </w:r>
          </w:p>
        </w:tc>
      </w:tr>
      <w:tr w:rsidR="00EE35BD" w:rsidRPr="00EE35BD" w14:paraId="57A7B0E7" w14:textId="77777777" w:rsidTr="00E671E9">
        <w:tc>
          <w:tcPr>
            <w:tcW w:w="3398" w:type="dxa"/>
            <w:shd w:val="clear" w:color="auto" w:fill="F2F2F2" w:themeFill="background1" w:themeFillShade="F2"/>
          </w:tcPr>
          <w:p w14:paraId="0D812C4D"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Braga</w:t>
            </w:r>
          </w:p>
        </w:tc>
        <w:tc>
          <w:tcPr>
            <w:tcW w:w="3398" w:type="dxa"/>
          </w:tcPr>
          <w:p w14:paraId="2F8D3C5F"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78,69%</w:t>
            </w:r>
          </w:p>
        </w:tc>
        <w:tc>
          <w:tcPr>
            <w:tcW w:w="3399" w:type="dxa"/>
          </w:tcPr>
          <w:p w14:paraId="5851DD68"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38</w:t>
            </w:r>
          </w:p>
        </w:tc>
      </w:tr>
      <w:tr w:rsidR="00EE35BD" w:rsidRPr="00EE35BD" w14:paraId="4C335A93" w14:textId="77777777" w:rsidTr="00E671E9">
        <w:tc>
          <w:tcPr>
            <w:tcW w:w="3398" w:type="dxa"/>
            <w:shd w:val="clear" w:color="auto" w:fill="F2F2F2" w:themeFill="background1" w:themeFillShade="F2"/>
          </w:tcPr>
          <w:p w14:paraId="573A6AC1"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Castelo Branco</w:t>
            </w:r>
          </w:p>
        </w:tc>
        <w:tc>
          <w:tcPr>
            <w:tcW w:w="3398" w:type="dxa"/>
          </w:tcPr>
          <w:p w14:paraId="771E49F9"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92,32%</w:t>
            </w:r>
          </w:p>
        </w:tc>
        <w:tc>
          <w:tcPr>
            <w:tcW w:w="3399" w:type="dxa"/>
          </w:tcPr>
          <w:p w14:paraId="6008C9D2"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24</w:t>
            </w:r>
          </w:p>
        </w:tc>
      </w:tr>
      <w:tr w:rsidR="00EE35BD" w:rsidRPr="00EE35BD" w14:paraId="3BD36A9D" w14:textId="77777777" w:rsidTr="00E671E9">
        <w:tc>
          <w:tcPr>
            <w:tcW w:w="3398" w:type="dxa"/>
            <w:shd w:val="clear" w:color="auto" w:fill="F2F2F2" w:themeFill="background1" w:themeFillShade="F2"/>
          </w:tcPr>
          <w:p w14:paraId="692698B5"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Coimbra</w:t>
            </w:r>
          </w:p>
        </w:tc>
        <w:tc>
          <w:tcPr>
            <w:tcW w:w="3398" w:type="dxa"/>
          </w:tcPr>
          <w:p w14:paraId="08BD59C2"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82,38%</w:t>
            </w:r>
          </w:p>
        </w:tc>
        <w:tc>
          <w:tcPr>
            <w:tcW w:w="3399" w:type="dxa"/>
          </w:tcPr>
          <w:p w14:paraId="63292092"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28</w:t>
            </w:r>
          </w:p>
        </w:tc>
      </w:tr>
      <w:tr w:rsidR="00EE35BD" w:rsidRPr="00EE35BD" w14:paraId="5602B2E1" w14:textId="77777777" w:rsidTr="00E671E9">
        <w:tc>
          <w:tcPr>
            <w:tcW w:w="3398" w:type="dxa"/>
            <w:shd w:val="clear" w:color="auto" w:fill="F2F2F2" w:themeFill="background1" w:themeFillShade="F2"/>
          </w:tcPr>
          <w:p w14:paraId="38ADE041"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Leiria</w:t>
            </w:r>
          </w:p>
        </w:tc>
        <w:tc>
          <w:tcPr>
            <w:tcW w:w="3398" w:type="dxa"/>
          </w:tcPr>
          <w:p w14:paraId="0180E194"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89.93%</w:t>
            </w:r>
          </w:p>
        </w:tc>
        <w:tc>
          <w:tcPr>
            <w:tcW w:w="3399" w:type="dxa"/>
          </w:tcPr>
          <w:p w14:paraId="485A9493"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17</w:t>
            </w:r>
          </w:p>
        </w:tc>
      </w:tr>
      <w:tr w:rsidR="00EE35BD" w:rsidRPr="00EE35BD" w14:paraId="2EAE347F" w14:textId="77777777" w:rsidTr="00E671E9">
        <w:tc>
          <w:tcPr>
            <w:tcW w:w="3398" w:type="dxa"/>
            <w:shd w:val="clear" w:color="auto" w:fill="F2F2F2" w:themeFill="background1" w:themeFillShade="F2"/>
          </w:tcPr>
          <w:p w14:paraId="4095411F"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Lisboa</w:t>
            </w:r>
          </w:p>
        </w:tc>
        <w:tc>
          <w:tcPr>
            <w:tcW w:w="3398" w:type="dxa"/>
          </w:tcPr>
          <w:p w14:paraId="38F024DE"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70,44%</w:t>
            </w:r>
          </w:p>
        </w:tc>
        <w:tc>
          <w:tcPr>
            <w:tcW w:w="3399" w:type="dxa"/>
          </w:tcPr>
          <w:p w14:paraId="6FC333FC"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25</w:t>
            </w:r>
          </w:p>
        </w:tc>
      </w:tr>
      <w:tr w:rsidR="00EE35BD" w:rsidRPr="00EE35BD" w14:paraId="6AB71900" w14:textId="77777777" w:rsidTr="00E671E9">
        <w:tc>
          <w:tcPr>
            <w:tcW w:w="3398" w:type="dxa"/>
            <w:shd w:val="clear" w:color="auto" w:fill="F2F2F2" w:themeFill="background1" w:themeFillShade="F2"/>
          </w:tcPr>
          <w:p w14:paraId="6C20BFFB"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Porto</w:t>
            </w:r>
          </w:p>
        </w:tc>
        <w:tc>
          <w:tcPr>
            <w:tcW w:w="3398" w:type="dxa"/>
          </w:tcPr>
          <w:p w14:paraId="3F71E3D7"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90,84%</w:t>
            </w:r>
          </w:p>
        </w:tc>
        <w:tc>
          <w:tcPr>
            <w:tcW w:w="3399" w:type="dxa"/>
          </w:tcPr>
          <w:p w14:paraId="0F3E7910"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15</w:t>
            </w:r>
          </w:p>
        </w:tc>
      </w:tr>
      <w:tr w:rsidR="00EE35BD" w:rsidRPr="00EE35BD" w14:paraId="789F0CF3" w14:textId="77777777" w:rsidTr="00E671E9">
        <w:tc>
          <w:tcPr>
            <w:tcW w:w="3398" w:type="dxa"/>
            <w:shd w:val="clear" w:color="auto" w:fill="F2F2F2" w:themeFill="background1" w:themeFillShade="F2"/>
          </w:tcPr>
          <w:p w14:paraId="0D470C11"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Viana do Castelo</w:t>
            </w:r>
          </w:p>
        </w:tc>
        <w:tc>
          <w:tcPr>
            <w:tcW w:w="3398" w:type="dxa"/>
          </w:tcPr>
          <w:p w14:paraId="79A68D56"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94,67%</w:t>
            </w:r>
          </w:p>
        </w:tc>
        <w:tc>
          <w:tcPr>
            <w:tcW w:w="3399" w:type="dxa"/>
          </w:tcPr>
          <w:p w14:paraId="0589200C"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26</w:t>
            </w:r>
          </w:p>
        </w:tc>
      </w:tr>
      <w:tr w:rsidR="00EE35BD" w:rsidRPr="00EE35BD" w14:paraId="6C053933" w14:textId="77777777" w:rsidTr="008671F9">
        <w:tc>
          <w:tcPr>
            <w:tcW w:w="3398" w:type="dxa"/>
            <w:tcBorders>
              <w:bottom w:val="single" w:sz="4" w:space="0" w:color="auto"/>
            </w:tcBorders>
            <w:shd w:val="clear" w:color="auto" w:fill="F2F2F2" w:themeFill="background1" w:themeFillShade="F2"/>
          </w:tcPr>
          <w:p w14:paraId="08C0C702"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Vila Real</w:t>
            </w:r>
          </w:p>
        </w:tc>
        <w:tc>
          <w:tcPr>
            <w:tcW w:w="3398" w:type="dxa"/>
          </w:tcPr>
          <w:p w14:paraId="669F4D99"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92,66%</w:t>
            </w:r>
          </w:p>
        </w:tc>
        <w:tc>
          <w:tcPr>
            <w:tcW w:w="3399" w:type="dxa"/>
          </w:tcPr>
          <w:p w14:paraId="0870D76E"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24</w:t>
            </w:r>
          </w:p>
        </w:tc>
      </w:tr>
      <w:tr w:rsidR="00EE35BD" w:rsidRPr="00EE35BD" w14:paraId="0317A545" w14:textId="77777777" w:rsidTr="008671F9">
        <w:tc>
          <w:tcPr>
            <w:tcW w:w="3398" w:type="dxa"/>
            <w:tcBorders>
              <w:bottom w:val="single" w:sz="4" w:space="0" w:color="auto"/>
            </w:tcBorders>
            <w:shd w:val="clear" w:color="auto" w:fill="F2F2F2" w:themeFill="background1" w:themeFillShade="F2"/>
          </w:tcPr>
          <w:p w14:paraId="1F705A1B"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Viseu</w:t>
            </w:r>
          </w:p>
        </w:tc>
        <w:tc>
          <w:tcPr>
            <w:tcW w:w="3398" w:type="dxa"/>
          </w:tcPr>
          <w:p w14:paraId="343D8BF6"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88,99%</w:t>
            </w:r>
          </w:p>
        </w:tc>
        <w:tc>
          <w:tcPr>
            <w:tcW w:w="3399" w:type="dxa"/>
          </w:tcPr>
          <w:p w14:paraId="382F2127"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16</w:t>
            </w:r>
          </w:p>
        </w:tc>
      </w:tr>
    </w:tbl>
    <w:p w14:paraId="4BFF1194" w14:textId="25426AFF" w:rsidR="008211BB" w:rsidRPr="00EE35BD" w:rsidRDefault="008211BB" w:rsidP="003B3F8A">
      <w:pPr>
        <w:pStyle w:val="PargrafodaLista"/>
        <w:numPr>
          <w:ilvl w:val="0"/>
          <w:numId w:val="15"/>
        </w:numPr>
        <w:spacing w:before="0" w:after="0"/>
        <w:rPr>
          <w:rFonts w:cs="Arial"/>
          <w:szCs w:val="28"/>
        </w:rPr>
      </w:pPr>
      <w:r w:rsidRPr="00EE35BD">
        <w:rPr>
          <w:rFonts w:cs="Arial"/>
          <w:szCs w:val="28"/>
        </w:rPr>
        <w:t>Fazendo o tratamento conjunto de todos os q</w:t>
      </w:r>
      <w:r w:rsidR="00CB083D">
        <w:rPr>
          <w:rFonts w:cs="Arial"/>
          <w:szCs w:val="28"/>
        </w:rPr>
        <w:t>uestionários respondidos pelos Utente</w:t>
      </w:r>
      <w:r w:rsidRPr="00EE35BD">
        <w:rPr>
          <w:rFonts w:cs="Arial"/>
          <w:szCs w:val="28"/>
        </w:rPr>
        <w:t>s independentemente do CAARPD a que pertencem, o grau médio de satisfação é de 85,88%. Sendo inferior à média dos valores obtidos em cada CAARPD, em comparação, este é um valor mais realista, permitindo anular enviesamentos estatísticos.</w:t>
      </w:r>
    </w:p>
    <w:p w14:paraId="3D2C0236" w14:textId="6904AF5B" w:rsidR="00EE35BD" w:rsidRPr="00EE35BD" w:rsidRDefault="00EE35BD" w:rsidP="003B3F8A">
      <w:pPr>
        <w:pStyle w:val="PargrafodaLista"/>
        <w:numPr>
          <w:ilvl w:val="0"/>
          <w:numId w:val="15"/>
        </w:numPr>
        <w:spacing w:before="0" w:after="0" w:line="257" w:lineRule="auto"/>
        <w:rPr>
          <w:rFonts w:cs="Arial"/>
          <w:szCs w:val="28"/>
        </w:rPr>
      </w:pPr>
      <w:r w:rsidRPr="00EE35BD">
        <w:rPr>
          <w:rFonts w:cs="Arial"/>
          <w:szCs w:val="28"/>
        </w:rPr>
        <w:lastRenderedPageBreak/>
        <w:t>Analisando os dados recolhidos por resposta:</w:t>
      </w:r>
    </w:p>
    <w:p w14:paraId="5C5DA9A9" w14:textId="6D45A897" w:rsidR="00EE35BD" w:rsidRPr="00EE35BD" w:rsidRDefault="00EE35BD" w:rsidP="003B3F8A">
      <w:pPr>
        <w:pStyle w:val="PargrafodaLista"/>
        <w:numPr>
          <w:ilvl w:val="0"/>
          <w:numId w:val="20"/>
        </w:numPr>
        <w:spacing w:before="0" w:after="0"/>
        <w:ind w:left="720"/>
        <w:rPr>
          <w:rFonts w:cs="Arial"/>
          <w:szCs w:val="28"/>
        </w:rPr>
      </w:pPr>
      <w:r w:rsidRPr="00EE35BD">
        <w:rPr>
          <w:rFonts w:cs="Arial"/>
          <w:szCs w:val="28"/>
        </w:rPr>
        <w:t>Os aspetos mais</w:t>
      </w:r>
      <w:r w:rsidR="00CB083D">
        <w:rPr>
          <w:rFonts w:cs="Arial"/>
          <w:szCs w:val="28"/>
        </w:rPr>
        <w:t xml:space="preserve"> geradores de insatisfação dos Utente</w:t>
      </w:r>
      <w:r w:rsidRPr="00EE35BD">
        <w:rPr>
          <w:rFonts w:cs="Arial"/>
          <w:szCs w:val="28"/>
        </w:rPr>
        <w:t>s, são a informação a respeito da atividade da ACAPO, o grau de compreensão de documentos sobre os serviços como regulamentos ou contratos, a perceção a respeito do empenho da ACAPO em garantir a informação necessária a que cada um faça as suas escolhas e, por fim, a perceção de realização das expectativas a respeito</w:t>
      </w:r>
      <w:r>
        <w:rPr>
          <w:rFonts w:cs="Arial"/>
          <w:szCs w:val="28"/>
        </w:rPr>
        <w:t xml:space="preserve"> do serviço;</w:t>
      </w:r>
    </w:p>
    <w:p w14:paraId="10429349" w14:textId="1DD44D50" w:rsidR="00EE35BD" w:rsidRPr="00EE35BD" w:rsidRDefault="00EE35BD" w:rsidP="003B3F8A">
      <w:pPr>
        <w:pStyle w:val="PargrafodaLista"/>
        <w:numPr>
          <w:ilvl w:val="0"/>
          <w:numId w:val="20"/>
        </w:numPr>
        <w:spacing w:before="0" w:after="0"/>
        <w:ind w:left="720"/>
        <w:rPr>
          <w:rFonts w:cs="Arial"/>
          <w:szCs w:val="28"/>
        </w:rPr>
      </w:pPr>
      <w:r w:rsidRPr="00EE35BD">
        <w:rPr>
          <w:rFonts w:cs="Arial"/>
          <w:szCs w:val="28"/>
        </w:rPr>
        <w:t>Os aspetos que suscitam melh</w:t>
      </w:r>
      <w:r w:rsidR="00CB083D">
        <w:rPr>
          <w:rFonts w:cs="Arial"/>
          <w:szCs w:val="28"/>
        </w:rPr>
        <w:t>ores índices de satisfação dos Utente</w:t>
      </w:r>
      <w:r w:rsidRPr="00EE35BD">
        <w:rPr>
          <w:rFonts w:cs="Arial"/>
          <w:szCs w:val="28"/>
        </w:rPr>
        <w:t>s são a perceção de cordialidade no tratamento recebido na ACAPO, o conhecimento das funções e</w:t>
      </w:r>
      <w:r w:rsidR="00CB083D">
        <w:rPr>
          <w:rFonts w:cs="Arial"/>
          <w:szCs w:val="28"/>
        </w:rPr>
        <w:t xml:space="preserve"> das responsabilidades de cada c</w:t>
      </w:r>
      <w:r w:rsidRPr="00EE35BD">
        <w:rPr>
          <w:rFonts w:cs="Arial"/>
          <w:szCs w:val="28"/>
        </w:rPr>
        <w:t xml:space="preserve">olaborador para tratar dos seus assuntos, a perceção de respeito pelas opiniões individuais e, por fim, a perceção de respeito pelos direitos e de empenho na promoção dos deveres dos </w:t>
      </w:r>
      <w:r w:rsidR="00CB083D">
        <w:rPr>
          <w:rFonts w:cs="Arial"/>
          <w:szCs w:val="28"/>
        </w:rPr>
        <w:t>Utente</w:t>
      </w:r>
      <w:r w:rsidRPr="00EE35BD">
        <w:rPr>
          <w:rFonts w:cs="Arial"/>
          <w:szCs w:val="28"/>
        </w:rPr>
        <w:t>s.</w:t>
      </w:r>
    </w:p>
    <w:p w14:paraId="651917A8" w14:textId="39B17A12" w:rsidR="00EE35BD" w:rsidRPr="00EE35BD" w:rsidRDefault="00EE35BD" w:rsidP="00AD7E14">
      <w:pPr>
        <w:spacing w:after="0"/>
        <w:rPr>
          <w:rFonts w:cs="Arial"/>
          <w:szCs w:val="28"/>
        </w:rPr>
      </w:pPr>
      <w:r w:rsidRPr="00EE35BD">
        <w:rPr>
          <w:rFonts w:cs="Arial"/>
          <w:szCs w:val="28"/>
        </w:rPr>
        <w:t>2º - Grau de concretização dos Planos Individuais. Sendo a meta estabelecida de 65%, assinala-se um valor alcançado de 71,68%. Este indicador pretende aferir em que medida os Planos Indi</w:t>
      </w:r>
      <w:r w:rsidR="00CB083D">
        <w:rPr>
          <w:rFonts w:cs="Arial"/>
          <w:szCs w:val="28"/>
        </w:rPr>
        <w:t>viduais estabelecidos com cada Utente</w:t>
      </w:r>
      <w:r w:rsidRPr="00EE35BD">
        <w:rPr>
          <w:rFonts w:cs="Arial"/>
          <w:szCs w:val="28"/>
        </w:rPr>
        <w:t xml:space="preserve"> para as respetivas intervenções técnicas foram alcançados e baseia-se na aferição do grau de concretização dos objetivos definidos em cada caso. Assim, verifica-se que o sucesso registado foi superior ao planeado. Ainda assim, deve reconhecer-se que se trata de um valor mediano, mas que se enquadra num trajeto de aprendizagem na utilização da metodologia de intervenção pelos Planos Individuais.</w:t>
      </w:r>
    </w:p>
    <w:p w14:paraId="0EAD7475" w14:textId="77777777" w:rsidR="00EE35BD" w:rsidRPr="00EE35BD" w:rsidRDefault="00EE35BD" w:rsidP="00AD7E14">
      <w:pPr>
        <w:spacing w:after="0"/>
        <w:rPr>
          <w:rFonts w:cs="Arial"/>
          <w:szCs w:val="28"/>
        </w:rPr>
      </w:pPr>
    </w:p>
    <w:p w14:paraId="2F59599D" w14:textId="531FD968" w:rsidR="00EE35BD" w:rsidRPr="00CC5FEF" w:rsidRDefault="00EE35BD" w:rsidP="003B3F8A">
      <w:pPr>
        <w:pStyle w:val="PargrafodaLista"/>
        <w:numPr>
          <w:ilvl w:val="0"/>
          <w:numId w:val="22"/>
        </w:numPr>
        <w:spacing w:before="0" w:after="0"/>
        <w:rPr>
          <w:rFonts w:cs="Arial"/>
          <w:szCs w:val="28"/>
        </w:rPr>
      </w:pPr>
      <w:r w:rsidRPr="00CC5FEF">
        <w:rPr>
          <w:rFonts w:cs="Arial"/>
          <w:szCs w:val="28"/>
        </w:rPr>
        <w:t xml:space="preserve">Dinâmica de resposta às necessidades dos </w:t>
      </w:r>
      <w:r w:rsidR="00CB083D">
        <w:rPr>
          <w:rFonts w:cs="Arial"/>
          <w:szCs w:val="28"/>
        </w:rPr>
        <w:t>Utente</w:t>
      </w:r>
      <w:r w:rsidRPr="00CC5FEF">
        <w:rPr>
          <w:rFonts w:cs="Arial"/>
          <w:szCs w:val="28"/>
        </w:rPr>
        <w:t>s</w:t>
      </w:r>
    </w:p>
    <w:p w14:paraId="11CF9CDA" w14:textId="73D02E93" w:rsidR="00EE35BD" w:rsidRPr="00EE35BD" w:rsidRDefault="00EE35BD" w:rsidP="00AD7E14">
      <w:pPr>
        <w:spacing w:after="0"/>
        <w:rPr>
          <w:rFonts w:cs="Arial"/>
          <w:szCs w:val="28"/>
        </w:rPr>
      </w:pPr>
      <w:r w:rsidRPr="00EE35BD">
        <w:rPr>
          <w:rFonts w:cs="Arial"/>
          <w:szCs w:val="28"/>
        </w:rPr>
        <w:t xml:space="preserve">1º - Novos </w:t>
      </w:r>
      <w:r w:rsidR="00CB083D">
        <w:rPr>
          <w:rFonts w:cs="Arial"/>
          <w:szCs w:val="28"/>
        </w:rPr>
        <w:t>Utente</w:t>
      </w:r>
      <w:r w:rsidRPr="00EE35BD">
        <w:rPr>
          <w:rFonts w:cs="Arial"/>
          <w:szCs w:val="28"/>
        </w:rPr>
        <w:t xml:space="preserve">s. Foi estabelecida uma meta de 250 novos </w:t>
      </w:r>
      <w:r w:rsidR="00CB083D">
        <w:rPr>
          <w:rFonts w:cs="Arial"/>
          <w:szCs w:val="28"/>
        </w:rPr>
        <w:t>Utente</w:t>
      </w:r>
      <w:r w:rsidRPr="00EE35BD">
        <w:rPr>
          <w:rFonts w:cs="Arial"/>
          <w:szCs w:val="28"/>
        </w:rPr>
        <w:t xml:space="preserve">s ao longo do ano de 2020, tendo sido registados 207 novos </w:t>
      </w:r>
      <w:r w:rsidR="00CB083D">
        <w:rPr>
          <w:rFonts w:cs="Arial"/>
          <w:szCs w:val="28"/>
        </w:rPr>
        <w:t>Utente</w:t>
      </w:r>
      <w:r w:rsidRPr="00EE35BD">
        <w:rPr>
          <w:rFonts w:cs="Arial"/>
          <w:szCs w:val="28"/>
        </w:rPr>
        <w:t xml:space="preserve">s. Este indicador pretende aferir em que medida a ACAPO está a ser capaz de renovar a sua “bolsa” de destinatários, assumindo que existem potenciais </w:t>
      </w:r>
      <w:r w:rsidR="00CB083D">
        <w:rPr>
          <w:rFonts w:cs="Arial"/>
          <w:szCs w:val="28"/>
        </w:rPr>
        <w:t>Utente</w:t>
      </w:r>
      <w:r w:rsidRPr="00EE35BD">
        <w:rPr>
          <w:rFonts w:cs="Arial"/>
          <w:szCs w:val="28"/>
        </w:rPr>
        <w:t xml:space="preserve">s a descoberto. </w:t>
      </w:r>
      <w:r w:rsidRPr="00EE35BD">
        <w:rPr>
          <w:rFonts w:cs="Arial"/>
          <w:szCs w:val="28"/>
        </w:rPr>
        <w:lastRenderedPageBreak/>
        <w:t xml:space="preserve">Entretanto, o valor alcançado, embora numericamente tenha ficado aquém da meta estabelecida, deve reconhecer-se que se trata de um resultado bastante positivo, na medida em que 2020 se revelou num ano de considerável contração na dinâmica de respostas sociais específicas para pessoas com deficiência. Aliás, mesmo nos períodos de menores restrições associadas à situação pandémica, foram muitos os </w:t>
      </w:r>
      <w:r w:rsidR="00CB083D">
        <w:rPr>
          <w:rFonts w:cs="Arial"/>
          <w:szCs w:val="28"/>
        </w:rPr>
        <w:t>Utente</w:t>
      </w:r>
      <w:r w:rsidRPr="00EE35BD">
        <w:rPr>
          <w:rFonts w:cs="Arial"/>
          <w:szCs w:val="28"/>
        </w:rPr>
        <w:t>s que mantiveram reservas à continuidade do serviço já contratualizado, o que pode ajudar a melhor compreender as reticências daqueles que estariam em fase de iniciação.</w:t>
      </w:r>
    </w:p>
    <w:p w14:paraId="64C10F3D" w14:textId="4DA86C76" w:rsidR="00EE35BD" w:rsidRPr="00EE35BD" w:rsidRDefault="00EE35BD" w:rsidP="00AD7E14">
      <w:pPr>
        <w:spacing w:after="0"/>
        <w:rPr>
          <w:rFonts w:cs="Arial"/>
          <w:szCs w:val="28"/>
        </w:rPr>
      </w:pPr>
      <w:r w:rsidRPr="00EE35BD">
        <w:rPr>
          <w:rFonts w:cs="Arial"/>
          <w:szCs w:val="28"/>
        </w:rPr>
        <w:t>2º</w:t>
      </w:r>
      <w:r w:rsidR="00CC5FEF">
        <w:rPr>
          <w:rFonts w:cs="Arial"/>
          <w:szCs w:val="28"/>
        </w:rPr>
        <w:t xml:space="preserve"> -</w:t>
      </w:r>
      <w:r w:rsidRPr="00EE35BD">
        <w:rPr>
          <w:rFonts w:cs="Arial"/>
          <w:szCs w:val="28"/>
        </w:rPr>
        <w:t xml:space="preserve"> Nº de prescrições de Produtos de Apoio. Foram realizadas um total de 366 prescrições de produtos de apoio ao longo de 2020 para financiamento no âmbito da Segurança Social. Não sendo uma atividade intrínseca do CAARPD, ela resulta em grande parte de necessidades detetadas no contexto da intervenção desta resposta social e concretiza-se diretamente através do trabalho desenvolvido por estas equipas.</w:t>
      </w:r>
    </w:p>
    <w:p w14:paraId="5D729244" w14:textId="65456913" w:rsidR="00EE35BD" w:rsidRDefault="00EE35BD" w:rsidP="00AD7E14">
      <w:pPr>
        <w:spacing w:before="100" w:beforeAutospacing="1" w:after="100" w:afterAutospacing="1"/>
        <w:rPr>
          <w:szCs w:val="28"/>
        </w:rPr>
      </w:pPr>
      <w:r w:rsidRPr="00EE35BD">
        <w:rPr>
          <w:szCs w:val="28"/>
        </w:rPr>
        <w:t xml:space="preserve">Na tabela seguinte, são apresentados, por CAARPD, o nº de novos </w:t>
      </w:r>
      <w:r w:rsidR="00CB083D">
        <w:rPr>
          <w:szCs w:val="28"/>
        </w:rPr>
        <w:t>Utente</w:t>
      </w:r>
      <w:r w:rsidRPr="00EE35BD">
        <w:rPr>
          <w:szCs w:val="28"/>
        </w:rPr>
        <w:t>s</w:t>
      </w:r>
      <w:r w:rsidR="00DA2642">
        <w:rPr>
          <w:szCs w:val="28"/>
        </w:rPr>
        <w:t xml:space="preserve"> (2ª coluna)</w:t>
      </w:r>
      <w:r w:rsidRPr="00EE35BD">
        <w:rPr>
          <w:szCs w:val="28"/>
        </w:rPr>
        <w:t xml:space="preserve">, a média mensal de </w:t>
      </w:r>
      <w:r w:rsidR="00CB083D">
        <w:rPr>
          <w:szCs w:val="28"/>
        </w:rPr>
        <w:t>Utente</w:t>
      </w:r>
      <w:r w:rsidRPr="00EE35BD">
        <w:rPr>
          <w:szCs w:val="28"/>
        </w:rPr>
        <w:t xml:space="preserve">s </w:t>
      </w:r>
      <w:r w:rsidR="00DA2642">
        <w:rPr>
          <w:szCs w:val="28"/>
        </w:rPr>
        <w:t xml:space="preserve">(3ª coluna) </w:t>
      </w:r>
      <w:r w:rsidRPr="00EE35BD">
        <w:rPr>
          <w:szCs w:val="28"/>
        </w:rPr>
        <w:t xml:space="preserve">e a média mensal de </w:t>
      </w:r>
      <w:r w:rsidR="00CB083D">
        <w:rPr>
          <w:szCs w:val="28"/>
        </w:rPr>
        <w:t>Utente</w:t>
      </w:r>
      <w:r w:rsidRPr="00EE35BD">
        <w:rPr>
          <w:szCs w:val="28"/>
        </w:rPr>
        <w:t>s com co</w:t>
      </w:r>
      <w:r w:rsidR="00CC5FEF">
        <w:rPr>
          <w:szCs w:val="28"/>
        </w:rPr>
        <w:t>ntrato de prestação de serviços</w:t>
      </w:r>
      <w:r w:rsidR="00DA2642">
        <w:rPr>
          <w:szCs w:val="28"/>
        </w:rPr>
        <w:t xml:space="preserve"> (4ª coluna).</w:t>
      </w:r>
    </w:p>
    <w:p w14:paraId="792A9BEA" w14:textId="45BA43A4" w:rsidR="00DA2642" w:rsidRPr="00EE35BD" w:rsidRDefault="00DA2642" w:rsidP="00AD7E14">
      <w:pPr>
        <w:spacing w:before="100" w:beforeAutospacing="1" w:after="100" w:afterAutospacing="1"/>
        <w:rPr>
          <w:szCs w:val="28"/>
        </w:rPr>
      </w:pPr>
      <w:r>
        <w:rPr>
          <w:szCs w:val="28"/>
        </w:rPr>
        <w:t xml:space="preserve">Tabela 2 – Novos </w:t>
      </w:r>
      <w:r w:rsidR="00CB083D">
        <w:rPr>
          <w:szCs w:val="28"/>
        </w:rPr>
        <w:t>Utente</w:t>
      </w:r>
      <w:r>
        <w:rPr>
          <w:szCs w:val="28"/>
        </w:rPr>
        <w:t xml:space="preserve">s e médias mensais de </w:t>
      </w:r>
      <w:r w:rsidR="00CB083D">
        <w:rPr>
          <w:szCs w:val="28"/>
        </w:rPr>
        <w:t>Utente</w:t>
      </w:r>
      <w:r>
        <w:rPr>
          <w:szCs w:val="28"/>
        </w:rPr>
        <w:t>s por CAARPD</w:t>
      </w:r>
    </w:p>
    <w:tbl>
      <w:tblPr>
        <w:tblStyle w:val="Tabelacomgrelha"/>
        <w:tblW w:w="0" w:type="auto"/>
        <w:tblLook w:val="04A0" w:firstRow="1" w:lastRow="0" w:firstColumn="1" w:lastColumn="0" w:noHBand="0" w:noVBand="1"/>
      </w:tblPr>
      <w:tblGrid>
        <w:gridCol w:w="2548"/>
        <w:gridCol w:w="2549"/>
        <w:gridCol w:w="2549"/>
        <w:gridCol w:w="2549"/>
      </w:tblGrid>
      <w:tr w:rsidR="00EE35BD" w:rsidRPr="00EE35BD" w14:paraId="4AA69C8A" w14:textId="77777777" w:rsidTr="001B1D9E">
        <w:tc>
          <w:tcPr>
            <w:tcW w:w="2548" w:type="dxa"/>
            <w:shd w:val="clear" w:color="auto" w:fill="D9D9D9" w:themeFill="background1" w:themeFillShade="D9"/>
          </w:tcPr>
          <w:p w14:paraId="0F622541" w14:textId="77777777" w:rsidR="00EE35BD" w:rsidRPr="00E671E9" w:rsidRDefault="00EE35BD" w:rsidP="000B7D35">
            <w:pPr>
              <w:overflowPunct/>
              <w:autoSpaceDE/>
              <w:autoSpaceDN/>
              <w:adjustRightInd/>
              <w:spacing w:before="100" w:beforeAutospacing="1" w:after="100" w:afterAutospacing="1"/>
              <w:textAlignment w:val="auto"/>
              <w:rPr>
                <w:b/>
                <w:szCs w:val="28"/>
              </w:rPr>
            </w:pPr>
            <w:bookmarkStart w:id="28" w:name="ColumnTitle_667c33f6e1e74a058823af784a4e" w:colFirst="0" w:colLast="0"/>
            <w:r w:rsidRPr="00E671E9">
              <w:rPr>
                <w:b/>
                <w:szCs w:val="28"/>
              </w:rPr>
              <w:t>CAARPD</w:t>
            </w:r>
          </w:p>
        </w:tc>
        <w:tc>
          <w:tcPr>
            <w:tcW w:w="2549" w:type="dxa"/>
            <w:shd w:val="clear" w:color="auto" w:fill="D9D9D9" w:themeFill="background1" w:themeFillShade="D9"/>
          </w:tcPr>
          <w:p w14:paraId="433BED54" w14:textId="4320AAFF" w:rsidR="00EE35BD" w:rsidRPr="00E671E9" w:rsidRDefault="00EE35BD" w:rsidP="000B7D35">
            <w:pPr>
              <w:overflowPunct/>
              <w:autoSpaceDE/>
              <w:autoSpaceDN/>
              <w:adjustRightInd/>
              <w:spacing w:before="100" w:beforeAutospacing="1" w:after="100" w:afterAutospacing="1"/>
              <w:textAlignment w:val="auto"/>
              <w:rPr>
                <w:b/>
                <w:szCs w:val="28"/>
              </w:rPr>
            </w:pPr>
            <w:r w:rsidRPr="00E671E9">
              <w:rPr>
                <w:b/>
                <w:szCs w:val="28"/>
              </w:rPr>
              <w:t xml:space="preserve">Nº de novos </w:t>
            </w:r>
            <w:r w:rsidR="00CB083D" w:rsidRPr="00E671E9">
              <w:rPr>
                <w:b/>
                <w:szCs w:val="28"/>
              </w:rPr>
              <w:t>Utente</w:t>
            </w:r>
            <w:r w:rsidRPr="00E671E9">
              <w:rPr>
                <w:b/>
                <w:szCs w:val="28"/>
              </w:rPr>
              <w:t>s</w:t>
            </w:r>
          </w:p>
        </w:tc>
        <w:tc>
          <w:tcPr>
            <w:tcW w:w="2549" w:type="dxa"/>
            <w:shd w:val="clear" w:color="auto" w:fill="D9D9D9" w:themeFill="background1" w:themeFillShade="D9"/>
          </w:tcPr>
          <w:p w14:paraId="6D0C8AA0" w14:textId="3705BD15" w:rsidR="00EE35BD" w:rsidRPr="00E671E9" w:rsidRDefault="00EE35BD" w:rsidP="000B7D35">
            <w:pPr>
              <w:overflowPunct/>
              <w:autoSpaceDE/>
              <w:autoSpaceDN/>
              <w:adjustRightInd/>
              <w:spacing w:before="100" w:beforeAutospacing="1" w:after="100" w:afterAutospacing="1"/>
              <w:textAlignment w:val="auto"/>
              <w:rPr>
                <w:b/>
                <w:szCs w:val="28"/>
              </w:rPr>
            </w:pPr>
            <w:r w:rsidRPr="00E671E9">
              <w:rPr>
                <w:b/>
                <w:szCs w:val="28"/>
              </w:rPr>
              <w:t xml:space="preserve">Média mensal de </w:t>
            </w:r>
            <w:r w:rsidR="00CB083D" w:rsidRPr="00E671E9">
              <w:rPr>
                <w:b/>
                <w:szCs w:val="28"/>
              </w:rPr>
              <w:t>Utente</w:t>
            </w:r>
            <w:r w:rsidRPr="00E671E9">
              <w:rPr>
                <w:b/>
                <w:szCs w:val="28"/>
              </w:rPr>
              <w:t>s</w:t>
            </w:r>
          </w:p>
        </w:tc>
        <w:tc>
          <w:tcPr>
            <w:tcW w:w="2549" w:type="dxa"/>
            <w:shd w:val="clear" w:color="auto" w:fill="D9D9D9" w:themeFill="background1" w:themeFillShade="D9"/>
          </w:tcPr>
          <w:p w14:paraId="152F1789" w14:textId="41D5E0A6" w:rsidR="00EE35BD" w:rsidRPr="00E671E9" w:rsidRDefault="00EE35BD" w:rsidP="000B7D35">
            <w:pPr>
              <w:overflowPunct/>
              <w:autoSpaceDE/>
              <w:autoSpaceDN/>
              <w:adjustRightInd/>
              <w:spacing w:before="100" w:beforeAutospacing="1" w:after="100" w:afterAutospacing="1"/>
              <w:textAlignment w:val="auto"/>
              <w:rPr>
                <w:b/>
                <w:szCs w:val="28"/>
              </w:rPr>
            </w:pPr>
            <w:r w:rsidRPr="00E671E9">
              <w:rPr>
                <w:b/>
                <w:szCs w:val="28"/>
              </w:rPr>
              <w:t xml:space="preserve">Média mensal de </w:t>
            </w:r>
            <w:r w:rsidR="00CB083D" w:rsidRPr="00E671E9">
              <w:rPr>
                <w:b/>
                <w:szCs w:val="28"/>
              </w:rPr>
              <w:t>Utente</w:t>
            </w:r>
            <w:r w:rsidRPr="00E671E9">
              <w:rPr>
                <w:b/>
                <w:szCs w:val="28"/>
              </w:rPr>
              <w:t>s com contrato de prestação de serviços</w:t>
            </w:r>
          </w:p>
        </w:tc>
      </w:tr>
      <w:bookmarkEnd w:id="28"/>
      <w:tr w:rsidR="00EE35BD" w:rsidRPr="00EE35BD" w14:paraId="1D948F3C" w14:textId="77777777" w:rsidTr="00E671E9">
        <w:tc>
          <w:tcPr>
            <w:tcW w:w="2548" w:type="dxa"/>
            <w:shd w:val="clear" w:color="auto" w:fill="F2F2F2" w:themeFill="background1" w:themeFillShade="F2"/>
          </w:tcPr>
          <w:p w14:paraId="74D035B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Algarve</w:t>
            </w:r>
          </w:p>
        </w:tc>
        <w:tc>
          <w:tcPr>
            <w:tcW w:w="2549" w:type="dxa"/>
          </w:tcPr>
          <w:p w14:paraId="72A8C627"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8</w:t>
            </w:r>
          </w:p>
        </w:tc>
        <w:tc>
          <w:tcPr>
            <w:tcW w:w="2549" w:type="dxa"/>
          </w:tcPr>
          <w:p w14:paraId="4FC6B3F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30,5</w:t>
            </w:r>
          </w:p>
        </w:tc>
        <w:tc>
          <w:tcPr>
            <w:tcW w:w="2549" w:type="dxa"/>
          </w:tcPr>
          <w:p w14:paraId="14F1DC1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4,9</w:t>
            </w:r>
          </w:p>
        </w:tc>
      </w:tr>
      <w:tr w:rsidR="00EE35BD" w:rsidRPr="00EE35BD" w14:paraId="7CFA5944" w14:textId="77777777" w:rsidTr="00E671E9">
        <w:tc>
          <w:tcPr>
            <w:tcW w:w="2548" w:type="dxa"/>
            <w:shd w:val="clear" w:color="auto" w:fill="F2F2F2" w:themeFill="background1" w:themeFillShade="F2"/>
          </w:tcPr>
          <w:p w14:paraId="6747AB77"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Braga</w:t>
            </w:r>
          </w:p>
        </w:tc>
        <w:tc>
          <w:tcPr>
            <w:tcW w:w="2549" w:type="dxa"/>
          </w:tcPr>
          <w:p w14:paraId="4389D6B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13</w:t>
            </w:r>
          </w:p>
        </w:tc>
        <w:tc>
          <w:tcPr>
            <w:tcW w:w="2549" w:type="dxa"/>
          </w:tcPr>
          <w:p w14:paraId="19FDEB57"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55</w:t>
            </w:r>
          </w:p>
        </w:tc>
        <w:tc>
          <w:tcPr>
            <w:tcW w:w="2549" w:type="dxa"/>
          </w:tcPr>
          <w:p w14:paraId="3D3A346F"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21,2</w:t>
            </w:r>
          </w:p>
        </w:tc>
      </w:tr>
      <w:tr w:rsidR="00EE35BD" w:rsidRPr="00EE35BD" w14:paraId="782A68F9" w14:textId="77777777" w:rsidTr="00E671E9">
        <w:tc>
          <w:tcPr>
            <w:tcW w:w="2548" w:type="dxa"/>
            <w:shd w:val="clear" w:color="auto" w:fill="F2F2F2" w:themeFill="background1" w:themeFillShade="F2"/>
          </w:tcPr>
          <w:p w14:paraId="2B3F88D4"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Castelo Branco</w:t>
            </w:r>
          </w:p>
        </w:tc>
        <w:tc>
          <w:tcPr>
            <w:tcW w:w="2549" w:type="dxa"/>
          </w:tcPr>
          <w:p w14:paraId="3F71020F"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11</w:t>
            </w:r>
          </w:p>
        </w:tc>
        <w:tc>
          <w:tcPr>
            <w:tcW w:w="2549" w:type="dxa"/>
          </w:tcPr>
          <w:p w14:paraId="6D68D98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30</w:t>
            </w:r>
          </w:p>
        </w:tc>
        <w:tc>
          <w:tcPr>
            <w:tcW w:w="2549" w:type="dxa"/>
          </w:tcPr>
          <w:p w14:paraId="6A6D24D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18</w:t>
            </w:r>
          </w:p>
        </w:tc>
      </w:tr>
      <w:tr w:rsidR="00EE35BD" w:rsidRPr="00EE35BD" w14:paraId="4A38AC00" w14:textId="77777777" w:rsidTr="00E671E9">
        <w:tc>
          <w:tcPr>
            <w:tcW w:w="2548" w:type="dxa"/>
            <w:shd w:val="clear" w:color="auto" w:fill="F2F2F2" w:themeFill="background1" w:themeFillShade="F2"/>
          </w:tcPr>
          <w:p w14:paraId="0E0A0CC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lastRenderedPageBreak/>
              <w:t>Coimbra</w:t>
            </w:r>
          </w:p>
        </w:tc>
        <w:tc>
          <w:tcPr>
            <w:tcW w:w="2549" w:type="dxa"/>
          </w:tcPr>
          <w:p w14:paraId="3297D1A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31</w:t>
            </w:r>
          </w:p>
        </w:tc>
        <w:tc>
          <w:tcPr>
            <w:tcW w:w="2549" w:type="dxa"/>
          </w:tcPr>
          <w:p w14:paraId="0551E9F4"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32,58</w:t>
            </w:r>
          </w:p>
        </w:tc>
        <w:tc>
          <w:tcPr>
            <w:tcW w:w="2549" w:type="dxa"/>
          </w:tcPr>
          <w:p w14:paraId="3288EEA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17</w:t>
            </w:r>
          </w:p>
        </w:tc>
      </w:tr>
      <w:tr w:rsidR="00EE35BD" w:rsidRPr="00EE35BD" w14:paraId="4DBC8B63" w14:textId="77777777" w:rsidTr="00E671E9">
        <w:tc>
          <w:tcPr>
            <w:tcW w:w="2548" w:type="dxa"/>
            <w:shd w:val="clear" w:color="auto" w:fill="F2F2F2" w:themeFill="background1" w:themeFillShade="F2"/>
          </w:tcPr>
          <w:p w14:paraId="7B2B5756"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Leiria</w:t>
            </w:r>
          </w:p>
        </w:tc>
        <w:tc>
          <w:tcPr>
            <w:tcW w:w="2549" w:type="dxa"/>
          </w:tcPr>
          <w:p w14:paraId="48C2683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20</w:t>
            </w:r>
          </w:p>
        </w:tc>
        <w:tc>
          <w:tcPr>
            <w:tcW w:w="2549" w:type="dxa"/>
          </w:tcPr>
          <w:p w14:paraId="6523F3A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26</w:t>
            </w:r>
          </w:p>
        </w:tc>
        <w:tc>
          <w:tcPr>
            <w:tcW w:w="2549" w:type="dxa"/>
          </w:tcPr>
          <w:p w14:paraId="2F46E499"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21</w:t>
            </w:r>
          </w:p>
        </w:tc>
      </w:tr>
      <w:tr w:rsidR="00EE35BD" w:rsidRPr="00EE35BD" w14:paraId="61074865" w14:textId="77777777" w:rsidTr="00E671E9">
        <w:tc>
          <w:tcPr>
            <w:tcW w:w="2548" w:type="dxa"/>
            <w:shd w:val="clear" w:color="auto" w:fill="F2F2F2" w:themeFill="background1" w:themeFillShade="F2"/>
          </w:tcPr>
          <w:p w14:paraId="553C2B9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Lisboa</w:t>
            </w:r>
          </w:p>
        </w:tc>
        <w:tc>
          <w:tcPr>
            <w:tcW w:w="2549" w:type="dxa"/>
          </w:tcPr>
          <w:p w14:paraId="0060CC1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54</w:t>
            </w:r>
          </w:p>
        </w:tc>
        <w:tc>
          <w:tcPr>
            <w:tcW w:w="2549" w:type="dxa"/>
          </w:tcPr>
          <w:p w14:paraId="1C81995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75</w:t>
            </w:r>
          </w:p>
        </w:tc>
        <w:tc>
          <w:tcPr>
            <w:tcW w:w="2549" w:type="dxa"/>
          </w:tcPr>
          <w:p w14:paraId="32E39CE8"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25</w:t>
            </w:r>
          </w:p>
        </w:tc>
      </w:tr>
      <w:tr w:rsidR="00EE35BD" w:rsidRPr="00EE35BD" w14:paraId="26F928A4" w14:textId="77777777" w:rsidTr="00E671E9">
        <w:tc>
          <w:tcPr>
            <w:tcW w:w="2548" w:type="dxa"/>
            <w:shd w:val="clear" w:color="auto" w:fill="F2F2F2" w:themeFill="background1" w:themeFillShade="F2"/>
          </w:tcPr>
          <w:p w14:paraId="6F713BE8"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Porto</w:t>
            </w:r>
          </w:p>
        </w:tc>
        <w:tc>
          <w:tcPr>
            <w:tcW w:w="2549" w:type="dxa"/>
          </w:tcPr>
          <w:p w14:paraId="66141EB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45</w:t>
            </w:r>
          </w:p>
        </w:tc>
        <w:tc>
          <w:tcPr>
            <w:tcW w:w="2549" w:type="dxa"/>
          </w:tcPr>
          <w:p w14:paraId="2CEBB1B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50</w:t>
            </w:r>
          </w:p>
        </w:tc>
        <w:tc>
          <w:tcPr>
            <w:tcW w:w="2549" w:type="dxa"/>
          </w:tcPr>
          <w:p w14:paraId="690CB14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20</w:t>
            </w:r>
          </w:p>
        </w:tc>
      </w:tr>
      <w:tr w:rsidR="00EE35BD" w:rsidRPr="00EE35BD" w14:paraId="4FE67942" w14:textId="77777777" w:rsidTr="00E671E9">
        <w:tc>
          <w:tcPr>
            <w:tcW w:w="2548" w:type="dxa"/>
            <w:shd w:val="clear" w:color="auto" w:fill="F2F2F2" w:themeFill="background1" w:themeFillShade="F2"/>
          </w:tcPr>
          <w:p w14:paraId="3F98D22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Viana do Castelo</w:t>
            </w:r>
          </w:p>
        </w:tc>
        <w:tc>
          <w:tcPr>
            <w:tcW w:w="2549" w:type="dxa"/>
          </w:tcPr>
          <w:p w14:paraId="64C1F874"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7</w:t>
            </w:r>
          </w:p>
        </w:tc>
        <w:tc>
          <w:tcPr>
            <w:tcW w:w="2549" w:type="dxa"/>
          </w:tcPr>
          <w:p w14:paraId="00656A6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23</w:t>
            </w:r>
          </w:p>
        </w:tc>
        <w:tc>
          <w:tcPr>
            <w:tcW w:w="2549" w:type="dxa"/>
          </w:tcPr>
          <w:p w14:paraId="4DAF0F3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20</w:t>
            </w:r>
          </w:p>
        </w:tc>
      </w:tr>
      <w:tr w:rsidR="00EE35BD" w:rsidRPr="00EE35BD" w14:paraId="7B9DE4B8" w14:textId="77777777" w:rsidTr="00E671E9">
        <w:tc>
          <w:tcPr>
            <w:tcW w:w="2548" w:type="dxa"/>
            <w:shd w:val="clear" w:color="auto" w:fill="F2F2F2" w:themeFill="background1" w:themeFillShade="F2"/>
          </w:tcPr>
          <w:p w14:paraId="57C6B284"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Vila Real</w:t>
            </w:r>
          </w:p>
        </w:tc>
        <w:tc>
          <w:tcPr>
            <w:tcW w:w="2549" w:type="dxa"/>
          </w:tcPr>
          <w:p w14:paraId="7CBB4E1D"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8</w:t>
            </w:r>
          </w:p>
        </w:tc>
        <w:tc>
          <w:tcPr>
            <w:tcW w:w="2549" w:type="dxa"/>
          </w:tcPr>
          <w:p w14:paraId="38B09869"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24,2</w:t>
            </w:r>
          </w:p>
        </w:tc>
        <w:tc>
          <w:tcPr>
            <w:tcW w:w="2549" w:type="dxa"/>
          </w:tcPr>
          <w:p w14:paraId="69D3C0F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18,25</w:t>
            </w:r>
          </w:p>
        </w:tc>
      </w:tr>
      <w:tr w:rsidR="00EE35BD" w:rsidRPr="00EE35BD" w14:paraId="36430513" w14:textId="77777777" w:rsidTr="00E671E9">
        <w:tc>
          <w:tcPr>
            <w:tcW w:w="2548" w:type="dxa"/>
            <w:shd w:val="clear" w:color="auto" w:fill="F2F2F2" w:themeFill="background1" w:themeFillShade="F2"/>
          </w:tcPr>
          <w:p w14:paraId="735C5AC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Viseu</w:t>
            </w:r>
          </w:p>
        </w:tc>
        <w:tc>
          <w:tcPr>
            <w:tcW w:w="2549" w:type="dxa"/>
          </w:tcPr>
          <w:p w14:paraId="39129E5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10</w:t>
            </w:r>
          </w:p>
        </w:tc>
        <w:tc>
          <w:tcPr>
            <w:tcW w:w="2549" w:type="dxa"/>
          </w:tcPr>
          <w:p w14:paraId="1A505B2D"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70</w:t>
            </w:r>
          </w:p>
        </w:tc>
        <w:tc>
          <w:tcPr>
            <w:tcW w:w="2549" w:type="dxa"/>
          </w:tcPr>
          <w:p w14:paraId="17C68758"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13</w:t>
            </w:r>
          </w:p>
        </w:tc>
      </w:tr>
    </w:tbl>
    <w:p w14:paraId="44267608" w14:textId="77777777" w:rsidR="00EE35BD" w:rsidRPr="00EE35BD" w:rsidRDefault="00EE35BD" w:rsidP="00EE35BD">
      <w:pPr>
        <w:spacing w:before="100" w:beforeAutospacing="1" w:after="100" w:afterAutospacing="1"/>
        <w:rPr>
          <w:szCs w:val="28"/>
        </w:rPr>
      </w:pPr>
      <w:r w:rsidRPr="00EE35BD">
        <w:rPr>
          <w:szCs w:val="28"/>
        </w:rPr>
        <w:t>Importa notar o seguinte:</w:t>
      </w:r>
    </w:p>
    <w:p w14:paraId="128AD95D" w14:textId="51F9FDC8"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As Delegações com acordo já celebrado com a Segurança Social ao abrigo da Portaria nº 60/2015 estão obrigadas a assegurar um nº estipulado de </w:t>
      </w:r>
      <w:r w:rsidR="00CB083D">
        <w:rPr>
          <w:szCs w:val="28"/>
        </w:rPr>
        <w:t>Utente</w:t>
      </w:r>
      <w:r w:rsidRPr="00EE35BD">
        <w:rPr>
          <w:szCs w:val="28"/>
        </w:rPr>
        <w:t>s por mês</w:t>
      </w:r>
      <w:r w:rsidR="00CB083D">
        <w:rPr>
          <w:szCs w:val="28"/>
        </w:rPr>
        <w:t>;</w:t>
      </w:r>
    </w:p>
    <w:p w14:paraId="73C1910F" w14:textId="23E8ACBD"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A resposta de atendimento social, embora se constitua como importante nos domínios da informação e da orientação dos </w:t>
      </w:r>
      <w:r w:rsidR="00CB083D">
        <w:rPr>
          <w:szCs w:val="28"/>
        </w:rPr>
        <w:t>Utente</w:t>
      </w:r>
      <w:r w:rsidRPr="00EE35BD">
        <w:rPr>
          <w:szCs w:val="28"/>
        </w:rPr>
        <w:t>s, não é objeto de contratualização dos serviços, traduzindo-se frequentemente em atendimentos pontuais e diligências subsequentes.</w:t>
      </w:r>
    </w:p>
    <w:p w14:paraId="488DBE5F" w14:textId="40CE7812" w:rsidR="00DA2642" w:rsidRDefault="00DA2642" w:rsidP="00EE35BD">
      <w:pPr>
        <w:spacing w:before="100" w:beforeAutospacing="1" w:after="100" w:afterAutospacing="1"/>
        <w:rPr>
          <w:szCs w:val="28"/>
        </w:rPr>
      </w:pPr>
    </w:p>
    <w:p w14:paraId="4BE12D25" w14:textId="797FD6D9" w:rsidR="00DA2642" w:rsidRDefault="00DA2642" w:rsidP="003B3F8A">
      <w:pPr>
        <w:pStyle w:val="PargrafodaLista"/>
        <w:numPr>
          <w:ilvl w:val="0"/>
          <w:numId w:val="22"/>
        </w:numPr>
        <w:spacing w:before="100" w:beforeAutospacing="1" w:after="100" w:afterAutospacing="1"/>
        <w:rPr>
          <w:szCs w:val="28"/>
        </w:rPr>
      </w:pPr>
      <w:r>
        <w:rPr>
          <w:szCs w:val="28"/>
        </w:rPr>
        <w:t>Objetivos estruturantes</w:t>
      </w:r>
    </w:p>
    <w:p w14:paraId="63E6E934" w14:textId="41F827E5" w:rsidR="00EE35BD" w:rsidRPr="00EE35BD" w:rsidRDefault="005F672D" w:rsidP="00EE35BD">
      <w:pPr>
        <w:spacing w:before="100" w:beforeAutospacing="1" w:after="100" w:afterAutospacing="1"/>
        <w:rPr>
          <w:szCs w:val="28"/>
        </w:rPr>
      </w:pPr>
      <w:r>
        <w:rPr>
          <w:szCs w:val="28"/>
        </w:rPr>
        <w:t xml:space="preserve">1º - </w:t>
      </w:r>
      <w:r w:rsidR="00DA2642">
        <w:rPr>
          <w:szCs w:val="28"/>
        </w:rPr>
        <w:t>F</w:t>
      </w:r>
      <w:r w:rsidR="00EE35BD" w:rsidRPr="00EE35BD">
        <w:rPr>
          <w:szCs w:val="28"/>
        </w:rPr>
        <w:t xml:space="preserve">oram definidos diversos objetivos estruturantes da resposta social CAARPD e da dinâmica de trabalho das </w:t>
      </w:r>
      <w:proofErr w:type="gramStart"/>
      <w:r w:rsidR="00EE35BD" w:rsidRPr="00EE35BD">
        <w:rPr>
          <w:szCs w:val="28"/>
        </w:rPr>
        <w:t>equipas</w:t>
      </w:r>
      <w:proofErr w:type="gramEnd"/>
      <w:r w:rsidR="00EE35BD" w:rsidRPr="00EE35BD">
        <w:rPr>
          <w:szCs w:val="28"/>
        </w:rPr>
        <w:t xml:space="preserve"> mas que, pelas restrições à circulação de pessoas e pela reorientação do foco de intervenção das equipas no seguimento da situação pandémica, acabaram por não se concretizar. Alguns exemplos:</w:t>
      </w:r>
    </w:p>
    <w:p w14:paraId="2C8D5A5E" w14:textId="308ACF69"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Revisão dos instrumentos de contratualização dos serviços e de monitorização das intervenções</w:t>
      </w:r>
      <w:r w:rsidR="00DA2642">
        <w:rPr>
          <w:szCs w:val="28"/>
        </w:rPr>
        <w:t>;</w:t>
      </w:r>
    </w:p>
    <w:p w14:paraId="45D07FE5" w14:textId="4DC44E17"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Visita a 80% das Delegações</w:t>
      </w:r>
      <w:r w:rsidR="00DA2642">
        <w:rPr>
          <w:szCs w:val="28"/>
        </w:rPr>
        <w:t>;</w:t>
      </w:r>
    </w:p>
    <w:p w14:paraId="6AC7536C" w14:textId="7665AF71"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Reuniões trimestrais de técnicos dos CAARPD a nível nacional</w:t>
      </w:r>
      <w:r w:rsidR="00DA2642">
        <w:rPr>
          <w:szCs w:val="28"/>
        </w:rPr>
        <w:t>;</w:t>
      </w:r>
    </w:p>
    <w:p w14:paraId="7BD85143" w14:textId="6DE2B714"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lastRenderedPageBreak/>
        <w:t>Reuniões bimestrais de Diretores Técnicos com a Coordenação Nacional</w:t>
      </w:r>
      <w:r w:rsidR="00DA2642">
        <w:rPr>
          <w:szCs w:val="28"/>
        </w:rPr>
        <w:t>;</w:t>
      </w:r>
    </w:p>
    <w:p w14:paraId="34B2816F" w14:textId="603A0D61"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Reuniões trimestrais dos técnicos intervenientes na prescrição de produtos de apoio</w:t>
      </w:r>
      <w:r w:rsidR="00DA2642">
        <w:rPr>
          <w:szCs w:val="28"/>
        </w:rPr>
        <w:t>;</w:t>
      </w:r>
    </w:p>
    <w:p w14:paraId="3F1C502C" w14:textId="50D97550"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Criação e dinamização de um grupo de trabalho para revisão e estruturação de procedimentos no âmbito da prescrição de produtos de apoio</w:t>
      </w:r>
      <w:r w:rsidR="00DA2642">
        <w:rPr>
          <w:szCs w:val="28"/>
        </w:rPr>
        <w:t>;</w:t>
      </w:r>
    </w:p>
    <w:p w14:paraId="3C3C8173" w14:textId="77777777"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Realização, sob orientação da tutela, de ações de formação técnica no domínio da prescrição de produtos de apoio.</w:t>
      </w:r>
    </w:p>
    <w:p w14:paraId="783EEDF8" w14:textId="7201331A" w:rsidR="00EE35BD" w:rsidRDefault="005F672D" w:rsidP="00EE35BD">
      <w:pPr>
        <w:spacing w:before="100" w:beforeAutospacing="1" w:after="100" w:afterAutospacing="1"/>
        <w:rPr>
          <w:rFonts w:cs="Arial"/>
          <w:szCs w:val="28"/>
        </w:rPr>
      </w:pPr>
      <w:r>
        <w:rPr>
          <w:rFonts w:cs="Arial"/>
          <w:szCs w:val="28"/>
        </w:rPr>
        <w:t xml:space="preserve">2º - </w:t>
      </w:r>
      <w:r w:rsidR="00EE35BD" w:rsidRPr="00EE35BD">
        <w:rPr>
          <w:rFonts w:cs="Arial"/>
          <w:szCs w:val="28"/>
        </w:rPr>
        <w:t>Importa notar que foi possível realizar no início do ano uma reunião de Diretores Técnicos com a Coordenação, onde foram delineadas algumas das necessidades mais prementes.</w:t>
      </w:r>
    </w:p>
    <w:p w14:paraId="33125B0A" w14:textId="0EBFA85E" w:rsidR="005F672D" w:rsidRDefault="005F672D" w:rsidP="00EE35BD">
      <w:pPr>
        <w:spacing w:before="100" w:beforeAutospacing="1" w:after="100" w:afterAutospacing="1"/>
        <w:rPr>
          <w:rFonts w:cs="Arial"/>
          <w:szCs w:val="28"/>
        </w:rPr>
      </w:pPr>
    </w:p>
    <w:p w14:paraId="69AAE7BA" w14:textId="4F824073" w:rsidR="005F672D" w:rsidRDefault="005F672D" w:rsidP="003B3F8A">
      <w:pPr>
        <w:pStyle w:val="PargrafodaLista"/>
        <w:numPr>
          <w:ilvl w:val="0"/>
          <w:numId w:val="22"/>
        </w:numPr>
        <w:spacing w:before="100" w:beforeAutospacing="1" w:after="100" w:afterAutospacing="1"/>
        <w:rPr>
          <w:rFonts w:cs="Arial"/>
          <w:szCs w:val="28"/>
        </w:rPr>
      </w:pPr>
      <w:r>
        <w:rPr>
          <w:rFonts w:cs="Arial"/>
          <w:szCs w:val="28"/>
        </w:rPr>
        <w:t>Resposta a constrangimentos decorrentes da situação pandémica</w:t>
      </w:r>
    </w:p>
    <w:p w14:paraId="213C3117" w14:textId="1EBC0F10" w:rsidR="00EE35BD" w:rsidRPr="00EE35BD" w:rsidRDefault="005F672D" w:rsidP="00EE35BD">
      <w:pPr>
        <w:spacing w:before="100" w:beforeAutospacing="1" w:after="100" w:afterAutospacing="1"/>
        <w:rPr>
          <w:szCs w:val="28"/>
        </w:rPr>
      </w:pPr>
      <w:r>
        <w:rPr>
          <w:szCs w:val="28"/>
        </w:rPr>
        <w:t xml:space="preserve">1º - </w:t>
      </w:r>
      <w:r w:rsidR="00EE35BD" w:rsidRPr="00EE35BD">
        <w:rPr>
          <w:szCs w:val="28"/>
        </w:rPr>
        <w:t>Como exemplos de boas práticas ao nível da superação dos constrangimentos impostos pela situação pandémica, destacamos:</w:t>
      </w:r>
    </w:p>
    <w:p w14:paraId="1D340BB6" w14:textId="60931BD4"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A implementação de um grupo na modalidade online no CAARPD de Vila Real, que conta com a participação de 25 </w:t>
      </w:r>
      <w:r w:rsidR="00CB083D">
        <w:rPr>
          <w:szCs w:val="28"/>
        </w:rPr>
        <w:t>Utente</w:t>
      </w:r>
      <w:r w:rsidRPr="00EE35BD">
        <w:rPr>
          <w:szCs w:val="28"/>
        </w:rPr>
        <w:t>s</w:t>
      </w:r>
      <w:r w:rsidR="005F672D">
        <w:rPr>
          <w:szCs w:val="28"/>
        </w:rPr>
        <w:t>;</w:t>
      </w:r>
    </w:p>
    <w:p w14:paraId="70B1FC1D" w14:textId="68CF5B35"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A implementação do apoio psicológico por videoconferência em vários CAARPD</w:t>
      </w:r>
      <w:r w:rsidR="005F672D">
        <w:rPr>
          <w:szCs w:val="28"/>
        </w:rPr>
        <w:t>;</w:t>
      </w:r>
    </w:p>
    <w:p w14:paraId="7721CACF" w14:textId="02D7256B"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 desenvolvimento de ferramentas de intervenção com crianças tendo os pais como </w:t>
      </w:r>
      <w:r w:rsidR="00DC7DDA" w:rsidRPr="00EE35BD">
        <w:rPr>
          <w:szCs w:val="28"/>
        </w:rPr>
        <w:t>mediadores</w:t>
      </w:r>
      <w:r w:rsidR="005F672D">
        <w:rPr>
          <w:szCs w:val="28"/>
        </w:rPr>
        <w:t>.</w:t>
      </w:r>
    </w:p>
    <w:p w14:paraId="342B700C" w14:textId="6AE939B9" w:rsidR="00EE35BD" w:rsidRDefault="005F672D" w:rsidP="00006F7A">
      <w:pPr>
        <w:spacing w:before="100" w:beforeAutospacing="1" w:after="100" w:afterAutospacing="1"/>
        <w:rPr>
          <w:szCs w:val="28"/>
        </w:rPr>
      </w:pPr>
      <w:r>
        <w:rPr>
          <w:szCs w:val="28"/>
        </w:rPr>
        <w:t xml:space="preserve">2º - </w:t>
      </w:r>
      <w:r w:rsidR="00EE35BD" w:rsidRPr="00EE35BD">
        <w:rPr>
          <w:szCs w:val="28"/>
        </w:rPr>
        <w:t xml:space="preserve">Ainda como decorrência da situação pandémica, é de assinalar a necessidade de reforçar a intervenção a nível social. De resto, várias Delegações desenvolveram um conjunto de ações orientadas pela </w:t>
      </w:r>
      <w:proofErr w:type="spellStart"/>
      <w:r w:rsidR="00EE35BD" w:rsidRPr="00EE35BD">
        <w:rPr>
          <w:szCs w:val="28"/>
        </w:rPr>
        <w:t>proatividade</w:t>
      </w:r>
      <w:proofErr w:type="spellEnd"/>
      <w:r w:rsidR="00EE35BD" w:rsidRPr="00EE35BD">
        <w:rPr>
          <w:szCs w:val="28"/>
        </w:rPr>
        <w:t xml:space="preserve"> </w:t>
      </w:r>
      <w:r w:rsidR="00006F7A">
        <w:rPr>
          <w:szCs w:val="28"/>
        </w:rPr>
        <w:t xml:space="preserve">na deteção de necessidades dos Associados e dos </w:t>
      </w:r>
      <w:r w:rsidR="00CB083D">
        <w:rPr>
          <w:szCs w:val="28"/>
        </w:rPr>
        <w:t>Utente</w:t>
      </w:r>
      <w:r w:rsidR="00EE35BD" w:rsidRPr="00EE35BD">
        <w:rPr>
          <w:szCs w:val="28"/>
        </w:rPr>
        <w:t xml:space="preserve">s, o que, além da resposta às mesmas, permitiu retomar contactos há algum tempo interrompidos. Também </w:t>
      </w:r>
      <w:r w:rsidR="00EE35BD" w:rsidRPr="00EE35BD">
        <w:rPr>
          <w:szCs w:val="28"/>
        </w:rPr>
        <w:lastRenderedPageBreak/>
        <w:t xml:space="preserve">foram várias as Delegações que puderam reforçar práticas de atuação em rede, potenciando assim o apoio social de suporte aos </w:t>
      </w:r>
      <w:r w:rsidR="00CB083D">
        <w:rPr>
          <w:szCs w:val="28"/>
        </w:rPr>
        <w:t>Utente</w:t>
      </w:r>
      <w:r w:rsidR="00EE35BD" w:rsidRPr="00EE35BD">
        <w:rPr>
          <w:szCs w:val="28"/>
        </w:rPr>
        <w:t>s.</w:t>
      </w:r>
    </w:p>
    <w:p w14:paraId="46A134C2" w14:textId="77777777" w:rsidR="005F672D" w:rsidRPr="00EE35BD" w:rsidRDefault="005F672D" w:rsidP="00006F7A">
      <w:pPr>
        <w:spacing w:before="100" w:beforeAutospacing="1" w:after="100" w:afterAutospacing="1"/>
        <w:rPr>
          <w:szCs w:val="28"/>
        </w:rPr>
      </w:pPr>
    </w:p>
    <w:p w14:paraId="37D4A959" w14:textId="1B75E2E6" w:rsidR="005F672D" w:rsidRDefault="00EE35BD" w:rsidP="00006F7A">
      <w:pPr>
        <w:rPr>
          <w:szCs w:val="28"/>
        </w:rPr>
      </w:pPr>
      <w:r w:rsidRPr="00EE35BD">
        <w:rPr>
          <w:szCs w:val="28"/>
        </w:rPr>
        <w:t>[</w:t>
      </w:r>
      <w:hyperlink w:anchor="Índice" w:history="1">
        <w:r w:rsidRPr="00EE35BD">
          <w:rPr>
            <w:rStyle w:val="Hiperligao"/>
            <w:szCs w:val="28"/>
          </w:rPr>
          <w:t>Voltar ao índice</w:t>
        </w:r>
      </w:hyperlink>
      <w:r w:rsidRPr="00EE35BD">
        <w:rPr>
          <w:szCs w:val="28"/>
        </w:rPr>
        <w:t>]</w:t>
      </w:r>
    </w:p>
    <w:p w14:paraId="148E4063" w14:textId="77777777" w:rsidR="003C4FCD" w:rsidRPr="00EE35BD" w:rsidRDefault="003C4FCD" w:rsidP="00006F7A">
      <w:pPr>
        <w:rPr>
          <w:szCs w:val="28"/>
        </w:rPr>
      </w:pPr>
    </w:p>
    <w:p w14:paraId="30E43DEC" w14:textId="77777777" w:rsidR="00EE35BD" w:rsidRPr="006E7F18" w:rsidRDefault="00EE35BD" w:rsidP="00BE12AF">
      <w:pPr>
        <w:pStyle w:val="Cabealho2"/>
        <w:rPr>
          <w:b w:val="0"/>
          <w:i w:val="0"/>
          <w:color w:val="0070C0"/>
          <w:sz w:val="28"/>
          <w:szCs w:val="28"/>
        </w:rPr>
      </w:pPr>
      <w:bookmarkStart w:id="29" w:name="_Toc72428766"/>
      <w:bookmarkStart w:id="30" w:name="_Toc72576895"/>
      <w:r w:rsidRPr="006E7F18">
        <w:rPr>
          <w:i w:val="0"/>
          <w:color w:val="0070C0"/>
          <w:sz w:val="28"/>
          <w:szCs w:val="28"/>
        </w:rPr>
        <w:t>6. Apoio à Vida Independente</w:t>
      </w:r>
      <w:bookmarkEnd w:id="29"/>
      <w:bookmarkEnd w:id="30"/>
    </w:p>
    <w:p w14:paraId="0AD2CBBB" w14:textId="21DCBB8A" w:rsidR="00EE35BD" w:rsidRDefault="00EE35BD" w:rsidP="00EE35BD">
      <w:pPr>
        <w:spacing w:before="100" w:beforeAutospacing="1" w:after="100" w:afterAutospacing="1"/>
        <w:rPr>
          <w:rFonts w:cs="Arial"/>
          <w:szCs w:val="28"/>
        </w:rPr>
      </w:pPr>
      <w:r w:rsidRPr="00EE35BD">
        <w:rPr>
          <w:rFonts w:cs="Arial"/>
          <w:szCs w:val="28"/>
        </w:rPr>
        <w:t xml:space="preserve">Esta, é uma área de atuação que, em 2020, experimentou um amplo conjunto de situações de aprendizagem, na medida em que se trata de um serviço ainda bastante jovem – de resto, tão jovem quanto o é esta resposta em Portugal. A adversidade que constituiu o surgimento da pandemia foi, </w:t>
      </w:r>
      <w:r w:rsidR="00C359F5" w:rsidRPr="00EE35BD">
        <w:rPr>
          <w:rFonts w:cs="Arial"/>
          <w:szCs w:val="28"/>
        </w:rPr>
        <w:t>entretanto,</w:t>
      </w:r>
      <w:r w:rsidRPr="00EE35BD">
        <w:rPr>
          <w:rFonts w:cs="Arial"/>
          <w:szCs w:val="28"/>
        </w:rPr>
        <w:t xml:space="preserve"> e apesar de tudo, uma oportunidade de aceleração deste processo de aprendizagem. De facto, foi necessário lidar com toda a complexidade que é a gestão de um serviço de assistência pessoal que, por natureza, deve estar orientado para garantir um direito primordial </w:t>
      </w:r>
      <w:r w:rsidR="00C359F5" w:rsidRPr="00EE35BD">
        <w:rPr>
          <w:rFonts w:cs="Arial"/>
          <w:szCs w:val="28"/>
        </w:rPr>
        <w:t>à vida independente</w:t>
      </w:r>
      <w:r w:rsidRPr="00EE35BD">
        <w:rPr>
          <w:rFonts w:cs="Arial"/>
          <w:szCs w:val="28"/>
        </w:rPr>
        <w:t xml:space="preserve"> que, paradoxalmente, estaria ameaçado num momento no qual, mais do que nunca, a sua imprescindibilidade se fazia sentir. É necessário relembrar agora o que era a mensagem e a </w:t>
      </w:r>
      <w:r w:rsidR="00C359F5" w:rsidRPr="00EE35BD">
        <w:rPr>
          <w:rFonts w:cs="Arial"/>
          <w:szCs w:val="28"/>
        </w:rPr>
        <w:t>perceção</w:t>
      </w:r>
      <w:r w:rsidRPr="00EE35BD">
        <w:rPr>
          <w:rFonts w:cs="Arial"/>
          <w:szCs w:val="28"/>
        </w:rPr>
        <w:t xml:space="preserve"> da situação pandémica nos primeiros meses, em que o apelo ao distanciamento social era constante, sendo que, só por si, a expressão usada já imprimia mais dureza do que a expressão “distanciamento físico”, que seria a mais indicada. Facto é que, não obstante estas questões de semântica e de </w:t>
      </w:r>
      <w:r w:rsidR="00C359F5" w:rsidRPr="00EE35BD">
        <w:rPr>
          <w:rFonts w:cs="Arial"/>
          <w:szCs w:val="28"/>
        </w:rPr>
        <w:t>perceção</w:t>
      </w:r>
      <w:r w:rsidRPr="00EE35BD">
        <w:rPr>
          <w:rFonts w:cs="Arial"/>
          <w:szCs w:val="28"/>
        </w:rPr>
        <w:t xml:space="preserve"> de uma realidade então ainda pouco consolidada em termos de conhecimento científico, mais de metade dos beneficiários da assistência pessoal mantiveram o acesso a este serviço – uns em permanência e outros apenas de forma mais ou menos pontual. Complementarmente, os indicadores abaixo ajudam a compreender a dinâmica deste serviço ao longo de 2020.</w:t>
      </w:r>
    </w:p>
    <w:p w14:paraId="2C13679D" w14:textId="77777777" w:rsidR="00995F63" w:rsidRPr="00EE35BD" w:rsidRDefault="00995F63" w:rsidP="00EE35BD">
      <w:pPr>
        <w:spacing w:before="100" w:beforeAutospacing="1" w:after="100" w:afterAutospacing="1"/>
        <w:rPr>
          <w:rFonts w:cs="Arial"/>
          <w:szCs w:val="28"/>
        </w:rPr>
      </w:pPr>
    </w:p>
    <w:p w14:paraId="53DE6C7F" w14:textId="77777777" w:rsidR="00EE35BD" w:rsidRPr="00EE35BD" w:rsidRDefault="00EE35BD" w:rsidP="003B3F8A">
      <w:pPr>
        <w:pStyle w:val="PargrafodaLista"/>
        <w:numPr>
          <w:ilvl w:val="0"/>
          <w:numId w:val="16"/>
        </w:numPr>
        <w:spacing w:before="100" w:beforeAutospacing="1" w:after="100" w:afterAutospacing="1"/>
        <w:ind w:left="720"/>
        <w:jc w:val="both"/>
        <w:rPr>
          <w:szCs w:val="28"/>
        </w:rPr>
      </w:pPr>
      <w:r w:rsidRPr="00EE35BD">
        <w:rPr>
          <w:szCs w:val="28"/>
        </w:rPr>
        <w:t>Desempenho do serviço</w:t>
      </w:r>
    </w:p>
    <w:p w14:paraId="16F51A62" w14:textId="203D1D0D" w:rsidR="00EE35BD" w:rsidRDefault="00EE35BD" w:rsidP="00EE35BD">
      <w:pPr>
        <w:spacing w:before="100" w:beforeAutospacing="1" w:after="100" w:afterAutospacing="1"/>
        <w:rPr>
          <w:szCs w:val="28"/>
        </w:rPr>
      </w:pPr>
      <w:r w:rsidRPr="00EE35BD">
        <w:rPr>
          <w:szCs w:val="28"/>
        </w:rPr>
        <w:t xml:space="preserve">A tabela que se segue apresenta, por cada CAVI, o nº de novos </w:t>
      </w:r>
      <w:r w:rsidR="00CB083D">
        <w:rPr>
          <w:szCs w:val="28"/>
        </w:rPr>
        <w:t>Utente</w:t>
      </w:r>
      <w:r w:rsidR="006C21C0">
        <w:rPr>
          <w:szCs w:val="28"/>
        </w:rPr>
        <w:t xml:space="preserve">s </w:t>
      </w:r>
      <w:r w:rsidRPr="00EE35BD">
        <w:rPr>
          <w:szCs w:val="28"/>
        </w:rPr>
        <w:t>em 2020</w:t>
      </w:r>
      <w:r w:rsidR="006E6B9F">
        <w:rPr>
          <w:szCs w:val="28"/>
        </w:rPr>
        <w:t xml:space="preserve"> (1ª</w:t>
      </w:r>
      <w:r w:rsidR="00995F63">
        <w:rPr>
          <w:szCs w:val="28"/>
        </w:rPr>
        <w:t xml:space="preserve"> coluna)</w:t>
      </w:r>
      <w:r w:rsidRPr="00EE35BD">
        <w:rPr>
          <w:szCs w:val="28"/>
        </w:rPr>
        <w:t xml:space="preserve">, o total de candidatos em lista de espera à data </w:t>
      </w:r>
      <w:r w:rsidR="00C359F5">
        <w:rPr>
          <w:szCs w:val="28"/>
        </w:rPr>
        <w:t>de 31 de d</w:t>
      </w:r>
      <w:r w:rsidRPr="00EE35BD">
        <w:rPr>
          <w:szCs w:val="28"/>
        </w:rPr>
        <w:t>ezembro</w:t>
      </w:r>
      <w:r w:rsidR="00995F63">
        <w:rPr>
          <w:szCs w:val="28"/>
        </w:rPr>
        <w:t xml:space="preserve"> (2ª coluna)</w:t>
      </w:r>
      <w:r w:rsidRPr="00EE35BD">
        <w:rPr>
          <w:szCs w:val="28"/>
        </w:rPr>
        <w:t xml:space="preserve">, o total de </w:t>
      </w:r>
      <w:r w:rsidR="00CB083D">
        <w:rPr>
          <w:szCs w:val="28"/>
        </w:rPr>
        <w:t>Utente</w:t>
      </w:r>
      <w:r w:rsidR="006C21C0">
        <w:rPr>
          <w:szCs w:val="28"/>
        </w:rPr>
        <w:t xml:space="preserve">s </w:t>
      </w:r>
      <w:r w:rsidRPr="00EE35BD">
        <w:rPr>
          <w:szCs w:val="28"/>
        </w:rPr>
        <w:t xml:space="preserve">que concluíram com sucesso o seu PIAP em 2020 </w:t>
      </w:r>
      <w:r w:rsidR="00995F63">
        <w:rPr>
          <w:szCs w:val="28"/>
        </w:rPr>
        <w:t xml:space="preserve">(3ª coluna) </w:t>
      </w:r>
      <w:r w:rsidRPr="00EE35BD">
        <w:rPr>
          <w:szCs w:val="28"/>
        </w:rPr>
        <w:t>e, por fim, o total de horas de assistência pessoal executadas</w:t>
      </w:r>
      <w:r w:rsidR="00995F63">
        <w:rPr>
          <w:szCs w:val="28"/>
        </w:rPr>
        <w:t xml:space="preserve"> (4ª coluna)</w:t>
      </w:r>
      <w:r w:rsidRPr="00EE35BD">
        <w:rPr>
          <w:szCs w:val="28"/>
        </w:rPr>
        <w:t>.</w:t>
      </w:r>
    </w:p>
    <w:p w14:paraId="19075E4A" w14:textId="2A923CFF" w:rsidR="00995F63" w:rsidRPr="00EE35BD" w:rsidRDefault="00995F63" w:rsidP="00EE35BD">
      <w:pPr>
        <w:spacing w:before="100" w:beforeAutospacing="1" w:after="100" w:afterAutospacing="1"/>
        <w:rPr>
          <w:szCs w:val="28"/>
        </w:rPr>
      </w:pPr>
      <w:r>
        <w:rPr>
          <w:szCs w:val="28"/>
        </w:rPr>
        <w:t xml:space="preserve">Tabela 3 – </w:t>
      </w:r>
      <w:r w:rsidR="00CB083D">
        <w:rPr>
          <w:szCs w:val="28"/>
        </w:rPr>
        <w:t>Utente</w:t>
      </w:r>
      <w:r w:rsidR="006C21C0">
        <w:rPr>
          <w:szCs w:val="28"/>
        </w:rPr>
        <w:t>s</w:t>
      </w:r>
      <w:r w:rsidR="00840690">
        <w:rPr>
          <w:szCs w:val="28"/>
        </w:rPr>
        <w:t xml:space="preserve">, candidatos </w:t>
      </w:r>
      <w:r>
        <w:rPr>
          <w:szCs w:val="28"/>
        </w:rPr>
        <w:t>e horas de assistência pessoal por CAVI</w:t>
      </w:r>
    </w:p>
    <w:tbl>
      <w:tblPr>
        <w:tblStyle w:val="Tabelacomgrelha"/>
        <w:tblW w:w="0" w:type="auto"/>
        <w:tblLook w:val="04A0" w:firstRow="1" w:lastRow="0" w:firstColumn="1" w:lastColumn="0" w:noHBand="0" w:noVBand="1"/>
      </w:tblPr>
      <w:tblGrid>
        <w:gridCol w:w="2039"/>
        <w:gridCol w:w="2039"/>
        <w:gridCol w:w="2039"/>
        <w:gridCol w:w="2039"/>
        <w:gridCol w:w="2039"/>
      </w:tblGrid>
      <w:tr w:rsidR="00EE35BD" w:rsidRPr="00EE35BD" w14:paraId="491C0E65" w14:textId="77777777" w:rsidTr="001B1D9E">
        <w:tc>
          <w:tcPr>
            <w:tcW w:w="2039" w:type="dxa"/>
            <w:shd w:val="clear" w:color="auto" w:fill="D9D9D9" w:themeFill="background1" w:themeFillShade="D9"/>
          </w:tcPr>
          <w:p w14:paraId="5401D7B3" w14:textId="77777777" w:rsidR="00EE35BD" w:rsidRPr="00E671E9" w:rsidRDefault="00EE35BD" w:rsidP="000B7D35">
            <w:pPr>
              <w:overflowPunct/>
              <w:autoSpaceDE/>
              <w:autoSpaceDN/>
              <w:adjustRightInd/>
              <w:spacing w:before="100" w:beforeAutospacing="1" w:after="100" w:afterAutospacing="1"/>
              <w:textAlignment w:val="auto"/>
              <w:rPr>
                <w:b/>
                <w:szCs w:val="28"/>
              </w:rPr>
            </w:pPr>
            <w:bookmarkStart w:id="31" w:name="ColumnTitle_c3652bfc882f466593a75aec57d1" w:colFirst="0" w:colLast="0"/>
            <w:r w:rsidRPr="00E671E9">
              <w:rPr>
                <w:b/>
                <w:szCs w:val="28"/>
              </w:rPr>
              <w:t>CAVI</w:t>
            </w:r>
          </w:p>
        </w:tc>
        <w:tc>
          <w:tcPr>
            <w:tcW w:w="2039" w:type="dxa"/>
            <w:shd w:val="clear" w:color="auto" w:fill="D9D9D9" w:themeFill="background1" w:themeFillShade="D9"/>
          </w:tcPr>
          <w:p w14:paraId="65BCCD69" w14:textId="365FFA8E" w:rsidR="00EE35BD" w:rsidRPr="00E671E9" w:rsidRDefault="00EE35BD" w:rsidP="006C21C0">
            <w:pPr>
              <w:overflowPunct/>
              <w:autoSpaceDE/>
              <w:autoSpaceDN/>
              <w:adjustRightInd/>
              <w:spacing w:before="100" w:beforeAutospacing="1" w:after="100" w:afterAutospacing="1"/>
              <w:textAlignment w:val="auto"/>
              <w:rPr>
                <w:b/>
                <w:szCs w:val="28"/>
              </w:rPr>
            </w:pPr>
            <w:r w:rsidRPr="00E671E9">
              <w:rPr>
                <w:b/>
                <w:szCs w:val="28"/>
              </w:rPr>
              <w:t xml:space="preserve">Nº de novos </w:t>
            </w:r>
            <w:r w:rsidR="00CB083D" w:rsidRPr="00E671E9">
              <w:rPr>
                <w:b/>
                <w:szCs w:val="28"/>
              </w:rPr>
              <w:t>Utente</w:t>
            </w:r>
            <w:r w:rsidR="00840690" w:rsidRPr="00E671E9">
              <w:rPr>
                <w:b/>
                <w:szCs w:val="28"/>
              </w:rPr>
              <w:t xml:space="preserve">s </w:t>
            </w:r>
            <w:r w:rsidRPr="00E671E9">
              <w:rPr>
                <w:b/>
                <w:szCs w:val="28"/>
              </w:rPr>
              <w:t>em 2020</w:t>
            </w:r>
          </w:p>
        </w:tc>
        <w:tc>
          <w:tcPr>
            <w:tcW w:w="2039" w:type="dxa"/>
            <w:shd w:val="clear" w:color="auto" w:fill="D9D9D9" w:themeFill="background1" w:themeFillShade="D9"/>
          </w:tcPr>
          <w:p w14:paraId="172117C1" w14:textId="0B610BEA" w:rsidR="00EE35BD" w:rsidRPr="00E671E9" w:rsidRDefault="00EE35BD" w:rsidP="00840690">
            <w:pPr>
              <w:overflowPunct/>
              <w:autoSpaceDE/>
              <w:autoSpaceDN/>
              <w:adjustRightInd/>
              <w:spacing w:before="100" w:beforeAutospacing="1" w:after="100" w:afterAutospacing="1"/>
              <w:textAlignment w:val="auto"/>
              <w:rPr>
                <w:b/>
                <w:szCs w:val="28"/>
              </w:rPr>
            </w:pPr>
            <w:r w:rsidRPr="00E671E9">
              <w:rPr>
                <w:b/>
                <w:szCs w:val="28"/>
              </w:rPr>
              <w:t xml:space="preserve">Nº de </w:t>
            </w:r>
            <w:r w:rsidR="00840690" w:rsidRPr="00E671E9">
              <w:rPr>
                <w:b/>
                <w:szCs w:val="28"/>
              </w:rPr>
              <w:t xml:space="preserve">candidatos </w:t>
            </w:r>
            <w:r w:rsidRPr="00E671E9">
              <w:rPr>
                <w:b/>
                <w:szCs w:val="28"/>
              </w:rPr>
              <w:t>em lista de espera em 31-12-2020</w:t>
            </w:r>
          </w:p>
        </w:tc>
        <w:tc>
          <w:tcPr>
            <w:tcW w:w="2039" w:type="dxa"/>
            <w:shd w:val="clear" w:color="auto" w:fill="D9D9D9" w:themeFill="background1" w:themeFillShade="D9"/>
          </w:tcPr>
          <w:p w14:paraId="6B98FC16" w14:textId="1ABB09BF" w:rsidR="00EE35BD" w:rsidRPr="00E671E9" w:rsidRDefault="00EE35BD" w:rsidP="006C21C0">
            <w:pPr>
              <w:overflowPunct/>
              <w:autoSpaceDE/>
              <w:autoSpaceDN/>
              <w:adjustRightInd/>
              <w:spacing w:before="100" w:beforeAutospacing="1" w:after="100" w:afterAutospacing="1"/>
              <w:textAlignment w:val="auto"/>
              <w:rPr>
                <w:b/>
                <w:szCs w:val="28"/>
              </w:rPr>
            </w:pPr>
            <w:r w:rsidRPr="00E671E9">
              <w:rPr>
                <w:b/>
                <w:szCs w:val="28"/>
              </w:rPr>
              <w:t xml:space="preserve">Nº de </w:t>
            </w:r>
            <w:r w:rsidR="00CB083D" w:rsidRPr="00E671E9">
              <w:rPr>
                <w:b/>
                <w:szCs w:val="28"/>
              </w:rPr>
              <w:t>Utente</w:t>
            </w:r>
            <w:r w:rsidR="006C21C0" w:rsidRPr="00E671E9">
              <w:rPr>
                <w:b/>
                <w:szCs w:val="28"/>
              </w:rPr>
              <w:t xml:space="preserve">s </w:t>
            </w:r>
            <w:r w:rsidRPr="00E671E9">
              <w:rPr>
                <w:b/>
                <w:szCs w:val="28"/>
              </w:rPr>
              <w:t>que concluíram com sucesso o PIAP</w:t>
            </w:r>
          </w:p>
        </w:tc>
        <w:tc>
          <w:tcPr>
            <w:tcW w:w="2039" w:type="dxa"/>
            <w:shd w:val="clear" w:color="auto" w:fill="D9D9D9" w:themeFill="background1" w:themeFillShade="D9"/>
          </w:tcPr>
          <w:p w14:paraId="670BC1F0" w14:textId="77777777" w:rsidR="00EE35BD" w:rsidRPr="00E671E9" w:rsidRDefault="00EE35BD" w:rsidP="000B7D35">
            <w:pPr>
              <w:overflowPunct/>
              <w:autoSpaceDE/>
              <w:autoSpaceDN/>
              <w:adjustRightInd/>
              <w:spacing w:before="100" w:beforeAutospacing="1" w:after="100" w:afterAutospacing="1"/>
              <w:textAlignment w:val="auto"/>
              <w:rPr>
                <w:b/>
                <w:szCs w:val="28"/>
              </w:rPr>
            </w:pPr>
            <w:r w:rsidRPr="00E671E9">
              <w:rPr>
                <w:b/>
                <w:szCs w:val="28"/>
              </w:rPr>
              <w:t>Total de horas de assistência pessoal executadas</w:t>
            </w:r>
          </w:p>
        </w:tc>
      </w:tr>
      <w:bookmarkEnd w:id="31"/>
      <w:tr w:rsidR="00EE35BD" w:rsidRPr="00EE35BD" w14:paraId="719A39A7" w14:textId="77777777" w:rsidTr="00E671E9">
        <w:tc>
          <w:tcPr>
            <w:tcW w:w="2039" w:type="dxa"/>
            <w:shd w:val="clear" w:color="auto" w:fill="F2F2F2" w:themeFill="background1" w:themeFillShade="F2"/>
          </w:tcPr>
          <w:p w14:paraId="54611C58" w14:textId="53D22BD5"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6A2E42">
              <w:rPr>
                <w:szCs w:val="28"/>
              </w:rPr>
              <w:t xml:space="preserve"> </w:t>
            </w:r>
            <w:r w:rsidRPr="00EE35BD">
              <w:rPr>
                <w:szCs w:val="28"/>
              </w:rPr>
              <w:t>Centro</w:t>
            </w:r>
          </w:p>
        </w:tc>
        <w:tc>
          <w:tcPr>
            <w:tcW w:w="2039" w:type="dxa"/>
          </w:tcPr>
          <w:p w14:paraId="2C894C2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9</w:t>
            </w:r>
          </w:p>
        </w:tc>
        <w:tc>
          <w:tcPr>
            <w:tcW w:w="2039" w:type="dxa"/>
          </w:tcPr>
          <w:p w14:paraId="2A3AB15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28</w:t>
            </w:r>
          </w:p>
        </w:tc>
        <w:tc>
          <w:tcPr>
            <w:tcW w:w="2039" w:type="dxa"/>
          </w:tcPr>
          <w:p w14:paraId="28B1E2D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0</w:t>
            </w:r>
          </w:p>
        </w:tc>
        <w:tc>
          <w:tcPr>
            <w:tcW w:w="2039" w:type="dxa"/>
          </w:tcPr>
          <w:p w14:paraId="4B575D1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12664</w:t>
            </w:r>
          </w:p>
        </w:tc>
      </w:tr>
      <w:tr w:rsidR="00EE35BD" w:rsidRPr="00EE35BD" w14:paraId="6CAB7591" w14:textId="77777777" w:rsidTr="00E671E9">
        <w:tc>
          <w:tcPr>
            <w:tcW w:w="2039" w:type="dxa"/>
            <w:shd w:val="clear" w:color="auto" w:fill="F2F2F2" w:themeFill="background1" w:themeFillShade="F2"/>
          </w:tcPr>
          <w:p w14:paraId="44A2ABC3" w14:textId="2CE905EA"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327F0D">
              <w:rPr>
                <w:szCs w:val="28"/>
              </w:rPr>
              <w:t xml:space="preserve"> </w:t>
            </w:r>
            <w:r w:rsidRPr="00EE35BD">
              <w:rPr>
                <w:szCs w:val="28"/>
              </w:rPr>
              <w:t>Lisboa</w:t>
            </w:r>
          </w:p>
        </w:tc>
        <w:tc>
          <w:tcPr>
            <w:tcW w:w="2039" w:type="dxa"/>
          </w:tcPr>
          <w:p w14:paraId="2FA4277D"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9</w:t>
            </w:r>
          </w:p>
        </w:tc>
        <w:tc>
          <w:tcPr>
            <w:tcW w:w="2039" w:type="dxa"/>
          </w:tcPr>
          <w:p w14:paraId="478BC379"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34</w:t>
            </w:r>
          </w:p>
        </w:tc>
        <w:tc>
          <w:tcPr>
            <w:tcW w:w="2039" w:type="dxa"/>
          </w:tcPr>
          <w:p w14:paraId="57D6C35C"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7</w:t>
            </w:r>
          </w:p>
        </w:tc>
        <w:tc>
          <w:tcPr>
            <w:tcW w:w="2039" w:type="dxa"/>
          </w:tcPr>
          <w:p w14:paraId="6511886C"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10511</w:t>
            </w:r>
          </w:p>
        </w:tc>
      </w:tr>
      <w:tr w:rsidR="00EE35BD" w:rsidRPr="00EE35BD" w14:paraId="5D6E3B1B" w14:textId="77777777" w:rsidTr="00E671E9">
        <w:tc>
          <w:tcPr>
            <w:tcW w:w="2039" w:type="dxa"/>
            <w:shd w:val="clear" w:color="auto" w:fill="F2F2F2" w:themeFill="background1" w:themeFillShade="F2"/>
          </w:tcPr>
          <w:p w14:paraId="08CA2FD1" w14:textId="318EFE5A"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327F0D">
              <w:rPr>
                <w:szCs w:val="28"/>
              </w:rPr>
              <w:t xml:space="preserve"> </w:t>
            </w:r>
            <w:r w:rsidRPr="00EE35BD">
              <w:rPr>
                <w:szCs w:val="28"/>
              </w:rPr>
              <w:t>Norte</w:t>
            </w:r>
          </w:p>
        </w:tc>
        <w:tc>
          <w:tcPr>
            <w:tcW w:w="2039" w:type="dxa"/>
          </w:tcPr>
          <w:p w14:paraId="4F992D6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13</w:t>
            </w:r>
          </w:p>
        </w:tc>
        <w:tc>
          <w:tcPr>
            <w:tcW w:w="2039" w:type="dxa"/>
          </w:tcPr>
          <w:p w14:paraId="426ED4E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31</w:t>
            </w:r>
          </w:p>
        </w:tc>
        <w:tc>
          <w:tcPr>
            <w:tcW w:w="2039" w:type="dxa"/>
          </w:tcPr>
          <w:p w14:paraId="30E99222" w14:textId="569E178D" w:rsidR="00EE35BD" w:rsidRPr="00EE35BD" w:rsidRDefault="00995F63" w:rsidP="00995F63">
            <w:pPr>
              <w:overflowPunct/>
              <w:autoSpaceDE/>
              <w:autoSpaceDN/>
              <w:adjustRightInd/>
              <w:spacing w:before="100" w:beforeAutospacing="1" w:after="100" w:afterAutospacing="1"/>
              <w:textAlignment w:val="auto"/>
              <w:rPr>
                <w:szCs w:val="28"/>
              </w:rPr>
            </w:pPr>
            <w:r>
              <w:rPr>
                <w:szCs w:val="28"/>
              </w:rPr>
              <w:t>2 (</w:t>
            </w:r>
            <w:r w:rsidR="00EE35BD" w:rsidRPr="00EE35BD">
              <w:rPr>
                <w:szCs w:val="28"/>
              </w:rPr>
              <w:t xml:space="preserve">embora </w:t>
            </w:r>
            <w:r>
              <w:rPr>
                <w:szCs w:val="28"/>
              </w:rPr>
              <w:t xml:space="preserve">1 </w:t>
            </w:r>
            <w:r w:rsidR="00EE35BD" w:rsidRPr="00EE35BD">
              <w:rPr>
                <w:szCs w:val="28"/>
              </w:rPr>
              <w:t>ainda sob análise pelo INR</w:t>
            </w:r>
            <w:r w:rsidR="006C7C2F">
              <w:rPr>
                <w:szCs w:val="28"/>
              </w:rPr>
              <w:t xml:space="preserve"> I.P.</w:t>
            </w:r>
            <w:r w:rsidR="00EE35BD" w:rsidRPr="00EE35BD">
              <w:rPr>
                <w:szCs w:val="28"/>
              </w:rPr>
              <w:t>)</w:t>
            </w:r>
          </w:p>
        </w:tc>
        <w:tc>
          <w:tcPr>
            <w:tcW w:w="2039" w:type="dxa"/>
          </w:tcPr>
          <w:p w14:paraId="0B97E664" w14:textId="68F5F460"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9723</w:t>
            </w:r>
          </w:p>
        </w:tc>
      </w:tr>
      <w:tr w:rsidR="00EE35BD" w:rsidRPr="00EE35BD" w14:paraId="52EC4BAC" w14:textId="77777777" w:rsidTr="00F8144D">
        <w:tc>
          <w:tcPr>
            <w:tcW w:w="2039" w:type="dxa"/>
            <w:shd w:val="clear" w:color="auto" w:fill="DEEAF6" w:themeFill="accent1" w:themeFillTint="33"/>
          </w:tcPr>
          <w:p w14:paraId="68DE5E29"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Totais</w:t>
            </w:r>
          </w:p>
        </w:tc>
        <w:tc>
          <w:tcPr>
            <w:tcW w:w="2039" w:type="dxa"/>
            <w:shd w:val="clear" w:color="auto" w:fill="DEEAF6" w:themeFill="accent1" w:themeFillTint="33"/>
          </w:tcPr>
          <w:p w14:paraId="35CF458E"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31</w:t>
            </w:r>
          </w:p>
        </w:tc>
        <w:tc>
          <w:tcPr>
            <w:tcW w:w="2039" w:type="dxa"/>
            <w:shd w:val="clear" w:color="auto" w:fill="DEEAF6" w:themeFill="accent1" w:themeFillTint="33"/>
          </w:tcPr>
          <w:p w14:paraId="6BAC195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93</w:t>
            </w:r>
          </w:p>
        </w:tc>
        <w:tc>
          <w:tcPr>
            <w:tcW w:w="2039" w:type="dxa"/>
            <w:shd w:val="clear" w:color="auto" w:fill="DEEAF6" w:themeFill="accent1" w:themeFillTint="33"/>
          </w:tcPr>
          <w:p w14:paraId="44545C98" w14:textId="31589CF0" w:rsidR="00EE35BD" w:rsidRPr="00EE35BD" w:rsidRDefault="00122E01" w:rsidP="000B7D35">
            <w:pPr>
              <w:overflowPunct/>
              <w:autoSpaceDE/>
              <w:autoSpaceDN/>
              <w:adjustRightInd/>
              <w:spacing w:before="100" w:beforeAutospacing="1" w:after="100" w:afterAutospacing="1"/>
              <w:textAlignment w:val="auto"/>
              <w:rPr>
                <w:szCs w:val="28"/>
              </w:rPr>
            </w:pPr>
            <w:r>
              <w:rPr>
                <w:szCs w:val="28"/>
              </w:rPr>
              <w:t>9</w:t>
            </w:r>
          </w:p>
        </w:tc>
        <w:tc>
          <w:tcPr>
            <w:tcW w:w="2039" w:type="dxa"/>
            <w:shd w:val="clear" w:color="auto" w:fill="DEEAF6" w:themeFill="accent1" w:themeFillTint="33"/>
          </w:tcPr>
          <w:p w14:paraId="73710C28"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32898</w:t>
            </w:r>
          </w:p>
        </w:tc>
      </w:tr>
    </w:tbl>
    <w:p w14:paraId="4E1FEA1D" w14:textId="30A327A0" w:rsidR="00EE35BD" w:rsidRPr="00EE35BD" w:rsidRDefault="00EE35BD" w:rsidP="00EE35BD">
      <w:pPr>
        <w:spacing w:before="100" w:beforeAutospacing="1" w:after="100" w:afterAutospacing="1"/>
        <w:rPr>
          <w:szCs w:val="28"/>
        </w:rPr>
      </w:pPr>
      <w:r w:rsidRPr="00EE35BD">
        <w:rPr>
          <w:szCs w:val="28"/>
        </w:rPr>
        <w:t>Em face destes resultados</w:t>
      </w:r>
      <w:r w:rsidR="009F21E1">
        <w:rPr>
          <w:szCs w:val="28"/>
        </w:rPr>
        <w:t>,</w:t>
      </w:r>
      <w:r w:rsidRPr="00EE35BD">
        <w:rPr>
          <w:szCs w:val="28"/>
        </w:rPr>
        <w:t xml:space="preserve"> pode constatar-se o seguinte:</w:t>
      </w:r>
    </w:p>
    <w:p w14:paraId="39653234" w14:textId="041182A5"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Os 3 CAVI admitiram novos </w:t>
      </w:r>
      <w:r w:rsidR="00CB083D">
        <w:rPr>
          <w:szCs w:val="28"/>
        </w:rPr>
        <w:t>Utente</w:t>
      </w:r>
      <w:r w:rsidR="00840690">
        <w:rPr>
          <w:szCs w:val="28"/>
        </w:rPr>
        <w:t xml:space="preserve">s </w:t>
      </w:r>
      <w:r w:rsidRPr="00EE35BD">
        <w:rPr>
          <w:szCs w:val="28"/>
        </w:rPr>
        <w:t xml:space="preserve">em 2020. Este indicador é importante, na medida em que cada CAVI tem um nº padrão de </w:t>
      </w:r>
      <w:r w:rsidR="00840690">
        <w:rPr>
          <w:szCs w:val="28"/>
        </w:rPr>
        <w:t xml:space="preserve">beneficiários </w:t>
      </w:r>
      <w:r w:rsidRPr="00EE35BD">
        <w:rPr>
          <w:szCs w:val="28"/>
        </w:rPr>
        <w:t xml:space="preserve">que, no caso, será de 49. Assim, a entrada de novos </w:t>
      </w:r>
      <w:r w:rsidR="00CB083D">
        <w:rPr>
          <w:szCs w:val="28"/>
        </w:rPr>
        <w:t>Utente</w:t>
      </w:r>
      <w:r w:rsidR="002E2B13">
        <w:rPr>
          <w:szCs w:val="28"/>
        </w:rPr>
        <w:t xml:space="preserve">s </w:t>
      </w:r>
      <w:r w:rsidRPr="00EE35BD">
        <w:rPr>
          <w:szCs w:val="28"/>
        </w:rPr>
        <w:t xml:space="preserve">esteve relacionada com </w:t>
      </w:r>
      <w:r w:rsidRPr="00EE35BD">
        <w:rPr>
          <w:szCs w:val="28"/>
        </w:rPr>
        <w:lastRenderedPageBreak/>
        <w:t xml:space="preserve">o facto de no início de 2020 ainda existirem vagas a preencher, mas também com o facto de terem sido geradas vagas novas pela conclusão de </w:t>
      </w:r>
      <w:proofErr w:type="spellStart"/>
      <w:r w:rsidRPr="00EE35BD">
        <w:rPr>
          <w:szCs w:val="28"/>
        </w:rPr>
        <w:t>PIAP’s</w:t>
      </w:r>
      <w:proofErr w:type="spellEnd"/>
      <w:r w:rsidRPr="00EE35BD">
        <w:rPr>
          <w:szCs w:val="28"/>
        </w:rPr>
        <w:t>.</w:t>
      </w:r>
    </w:p>
    <w:p w14:paraId="7A43BC4B" w14:textId="7199E963" w:rsidR="00EE35BD" w:rsidRPr="00EE35BD" w:rsidRDefault="00EE35BD" w:rsidP="00EE35BD">
      <w:pPr>
        <w:spacing w:before="100" w:beforeAutospacing="1" w:after="100" w:afterAutospacing="1"/>
        <w:rPr>
          <w:szCs w:val="28"/>
        </w:rPr>
      </w:pPr>
      <w:r w:rsidRPr="00EE35BD">
        <w:rPr>
          <w:szCs w:val="28"/>
        </w:rPr>
        <w:t xml:space="preserve">A título de esclarecimento, importa referir que se considera PIAP concluído com sucesso, aquele que foi </w:t>
      </w:r>
      <w:r w:rsidR="00CE192D">
        <w:rPr>
          <w:szCs w:val="28"/>
        </w:rPr>
        <w:t>terminado</w:t>
      </w:r>
      <w:r w:rsidRPr="00EE35BD">
        <w:rPr>
          <w:szCs w:val="28"/>
        </w:rPr>
        <w:t xml:space="preserve"> com o reconhecimento de que o serviço prestado permitiu atingir os resultados pretendidos por parte do </w:t>
      </w:r>
      <w:r w:rsidR="00CB083D">
        <w:rPr>
          <w:szCs w:val="28"/>
        </w:rPr>
        <w:t>Utente</w:t>
      </w:r>
      <w:r w:rsidRPr="00EE35BD">
        <w:rPr>
          <w:szCs w:val="28"/>
        </w:rPr>
        <w:t>.</w:t>
      </w:r>
    </w:p>
    <w:p w14:paraId="139B8D6C" w14:textId="7A85D7DB"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Os 3 CAVI apresentam uma lista de espera considerável, o que permite uma expectativa fundada quanto a procura deste tipo de serviço</w:t>
      </w:r>
      <w:r w:rsidR="009F21E1">
        <w:rPr>
          <w:szCs w:val="28"/>
        </w:rPr>
        <w:t>;</w:t>
      </w:r>
    </w:p>
    <w:p w14:paraId="37E244FF" w14:textId="093432F2" w:rsidR="003A6400"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 nº de horas de assistência pessoal executadas fica, em qualquer dos casos, aquém do máximo possível. Em parte, esta circunstância fica a dever-se aos requisitos de funcionamento deste serviço, na medida em que não é possível beneficiar novos destinatários com as horas remanescentes. Por outro lado, traduz também algumas fragilidades ao nível da otimização dos </w:t>
      </w:r>
      <w:proofErr w:type="spellStart"/>
      <w:r w:rsidRPr="00EE35BD">
        <w:rPr>
          <w:szCs w:val="28"/>
        </w:rPr>
        <w:t>PIAP’s</w:t>
      </w:r>
      <w:proofErr w:type="spellEnd"/>
      <w:r w:rsidRPr="00EE35BD">
        <w:rPr>
          <w:szCs w:val="28"/>
        </w:rPr>
        <w:t>, nomeadamente</w:t>
      </w:r>
      <w:r w:rsidR="003A6400">
        <w:rPr>
          <w:szCs w:val="28"/>
        </w:rPr>
        <w:t xml:space="preserve">: 1) </w:t>
      </w:r>
      <w:r w:rsidRPr="00EE35BD">
        <w:rPr>
          <w:szCs w:val="28"/>
        </w:rPr>
        <w:t>como consequência do cancelamento com alguma frequência de sessões agendadas de assistência pessoal</w:t>
      </w:r>
      <w:r w:rsidR="003A6400">
        <w:rPr>
          <w:szCs w:val="28"/>
        </w:rPr>
        <w:t xml:space="preserve">; 2) pela dificuldade de contratação de </w:t>
      </w:r>
      <w:proofErr w:type="spellStart"/>
      <w:r w:rsidR="003A6400">
        <w:rPr>
          <w:szCs w:val="28"/>
        </w:rPr>
        <w:t>AP’s</w:t>
      </w:r>
      <w:proofErr w:type="spellEnd"/>
      <w:r w:rsidR="003A6400">
        <w:rPr>
          <w:szCs w:val="28"/>
        </w:rPr>
        <w:t xml:space="preserve"> (conforme se verá mais adiante); 3) por fatores associados à situação pandémica e às medidas governamentais e recomendações das autoridades de saúde, sobretudo nos primeiros meses, em que vários </w:t>
      </w:r>
      <w:proofErr w:type="spellStart"/>
      <w:r w:rsidR="003A6400">
        <w:rPr>
          <w:szCs w:val="28"/>
        </w:rPr>
        <w:t>PIAP’s</w:t>
      </w:r>
      <w:proofErr w:type="spellEnd"/>
      <w:r w:rsidR="003A6400">
        <w:rPr>
          <w:szCs w:val="28"/>
        </w:rPr>
        <w:t xml:space="preserve"> foram suspensos.</w:t>
      </w:r>
    </w:p>
    <w:p w14:paraId="182E5D98" w14:textId="189F417E" w:rsidR="00EE35BD" w:rsidRDefault="00EE35BD" w:rsidP="00EE35BD">
      <w:pPr>
        <w:spacing w:before="100" w:beforeAutospacing="1" w:after="100" w:afterAutospacing="1"/>
        <w:rPr>
          <w:szCs w:val="28"/>
        </w:rPr>
      </w:pPr>
      <w:r w:rsidRPr="00EE35BD">
        <w:rPr>
          <w:szCs w:val="28"/>
        </w:rPr>
        <w:t>Numa perspetiva de consolidação e continuidade deste serviço, a implementação da metodologia de planos de desenvolvimento individual orientados para a concretização e aferição de objetivos ao nível da qualidade de vida, poderá vir a constituir-se como uma mais valia importante a alcançar em 2021.</w:t>
      </w:r>
    </w:p>
    <w:p w14:paraId="30A03CF7" w14:textId="77777777" w:rsidR="00840690" w:rsidRPr="00EE35BD" w:rsidRDefault="00840690" w:rsidP="00EE35BD">
      <w:pPr>
        <w:spacing w:before="100" w:beforeAutospacing="1" w:after="100" w:afterAutospacing="1"/>
        <w:rPr>
          <w:szCs w:val="28"/>
        </w:rPr>
      </w:pPr>
    </w:p>
    <w:p w14:paraId="45C96124" w14:textId="36C8DD8A" w:rsidR="00EE35BD" w:rsidRPr="00EE35BD" w:rsidRDefault="00EE35BD" w:rsidP="003B3F8A">
      <w:pPr>
        <w:pStyle w:val="PargrafodaLista"/>
        <w:numPr>
          <w:ilvl w:val="0"/>
          <w:numId w:val="16"/>
        </w:numPr>
        <w:spacing w:before="100" w:beforeAutospacing="1" w:after="100" w:afterAutospacing="1"/>
        <w:ind w:left="720"/>
        <w:jc w:val="both"/>
        <w:rPr>
          <w:szCs w:val="28"/>
        </w:rPr>
      </w:pPr>
      <w:r w:rsidRPr="00EE35BD">
        <w:rPr>
          <w:szCs w:val="28"/>
        </w:rPr>
        <w:t xml:space="preserve">Qualidade do serviço - grau de satisfação dos </w:t>
      </w:r>
      <w:r w:rsidR="00CB083D">
        <w:rPr>
          <w:szCs w:val="28"/>
        </w:rPr>
        <w:t>Utente</w:t>
      </w:r>
      <w:r w:rsidRPr="00EE35BD">
        <w:rPr>
          <w:szCs w:val="28"/>
        </w:rPr>
        <w:t>s</w:t>
      </w:r>
    </w:p>
    <w:p w14:paraId="59A08282" w14:textId="77777777" w:rsidR="00EE35BD" w:rsidRPr="00EE35BD" w:rsidRDefault="00EE35BD" w:rsidP="00EE35BD">
      <w:pPr>
        <w:spacing w:before="100" w:beforeAutospacing="1" w:after="100" w:afterAutospacing="1"/>
        <w:rPr>
          <w:szCs w:val="28"/>
        </w:rPr>
      </w:pPr>
      <w:r w:rsidRPr="00EE35BD">
        <w:rPr>
          <w:szCs w:val="28"/>
        </w:rPr>
        <w:lastRenderedPageBreak/>
        <w:t>Não tendo sido definidas metas a este nível para os CAVI, apresentamos de seguida alguns dados, permitindo assim a comparação com informação equivalente apresentada em relação a outros serviços:</w:t>
      </w:r>
    </w:p>
    <w:p w14:paraId="7DBBACA9" w14:textId="77777777" w:rsidR="00EE35BD" w:rsidRPr="00EE35BD" w:rsidRDefault="00EE35BD" w:rsidP="003B3F8A">
      <w:pPr>
        <w:pStyle w:val="PargrafodaLista"/>
        <w:numPr>
          <w:ilvl w:val="0"/>
          <w:numId w:val="17"/>
        </w:numPr>
        <w:spacing w:before="100" w:beforeAutospacing="1" w:after="100" w:afterAutospacing="1"/>
        <w:jc w:val="both"/>
        <w:rPr>
          <w:szCs w:val="28"/>
        </w:rPr>
      </w:pPr>
      <w:r w:rsidRPr="00EE35BD">
        <w:rPr>
          <w:szCs w:val="28"/>
        </w:rPr>
        <w:t>Média da satisfação registada em cada CAVI: 74,54%</w:t>
      </w:r>
    </w:p>
    <w:p w14:paraId="3DCAC8E4" w14:textId="7CBBE353" w:rsidR="00392C25" w:rsidRDefault="00392C25" w:rsidP="00392C25">
      <w:pPr>
        <w:spacing w:before="0" w:after="0"/>
        <w:rPr>
          <w:rFonts w:cs="Arial"/>
          <w:szCs w:val="28"/>
        </w:rPr>
      </w:pPr>
      <w:r>
        <w:rPr>
          <w:rFonts w:cs="Arial"/>
          <w:szCs w:val="28"/>
        </w:rPr>
        <w:t xml:space="preserve">A tabela seguinte apresenta, por CAVI, o grau de satisfação dos respetivos </w:t>
      </w:r>
      <w:r w:rsidR="00CB083D">
        <w:rPr>
          <w:rFonts w:cs="Arial"/>
          <w:szCs w:val="28"/>
        </w:rPr>
        <w:t>Utente</w:t>
      </w:r>
      <w:r>
        <w:rPr>
          <w:rFonts w:cs="Arial"/>
          <w:szCs w:val="28"/>
        </w:rPr>
        <w:t xml:space="preserve">s (2ª coluna) e o nº de </w:t>
      </w:r>
      <w:r w:rsidR="00CB083D">
        <w:rPr>
          <w:rFonts w:cs="Arial"/>
          <w:szCs w:val="28"/>
        </w:rPr>
        <w:t>Utente</w:t>
      </w:r>
      <w:r>
        <w:rPr>
          <w:rFonts w:cs="Arial"/>
          <w:szCs w:val="28"/>
        </w:rPr>
        <w:t xml:space="preserve">s que responderam ao questionário de satisfação dos </w:t>
      </w:r>
      <w:r w:rsidR="00CB083D">
        <w:rPr>
          <w:rFonts w:cs="Arial"/>
          <w:szCs w:val="28"/>
        </w:rPr>
        <w:t>Utente</w:t>
      </w:r>
      <w:r>
        <w:rPr>
          <w:rFonts w:cs="Arial"/>
          <w:szCs w:val="28"/>
        </w:rPr>
        <w:t>s (3ª coluna).</w:t>
      </w:r>
    </w:p>
    <w:p w14:paraId="4F0CF4D7" w14:textId="77777777" w:rsidR="00F3292E" w:rsidRDefault="00F3292E" w:rsidP="00392C25">
      <w:pPr>
        <w:spacing w:before="0" w:after="0"/>
        <w:rPr>
          <w:rFonts w:cs="Arial"/>
          <w:szCs w:val="28"/>
        </w:rPr>
      </w:pPr>
    </w:p>
    <w:p w14:paraId="2789B848" w14:textId="42F60E5E" w:rsidR="00392C25" w:rsidRPr="008211BB" w:rsidRDefault="00392C25" w:rsidP="00392C25">
      <w:pPr>
        <w:spacing w:before="0" w:after="0"/>
        <w:rPr>
          <w:rFonts w:cs="Arial"/>
          <w:szCs w:val="28"/>
        </w:rPr>
      </w:pPr>
      <w:r>
        <w:rPr>
          <w:rFonts w:cs="Arial"/>
          <w:szCs w:val="28"/>
        </w:rPr>
        <w:t xml:space="preserve">Tabela 4 – Grau de satisfação dos </w:t>
      </w:r>
      <w:r w:rsidR="00CB083D">
        <w:rPr>
          <w:rFonts w:cs="Arial"/>
          <w:szCs w:val="28"/>
        </w:rPr>
        <w:t>Utente</w:t>
      </w:r>
      <w:r>
        <w:rPr>
          <w:rFonts w:cs="Arial"/>
          <w:szCs w:val="28"/>
        </w:rPr>
        <w:t>s e nº de questionários respondidos por CAVI</w:t>
      </w:r>
    </w:p>
    <w:tbl>
      <w:tblPr>
        <w:tblStyle w:val="Tabelacomgrelha"/>
        <w:tblW w:w="0" w:type="auto"/>
        <w:tblLook w:val="04A0" w:firstRow="1" w:lastRow="0" w:firstColumn="1" w:lastColumn="0" w:noHBand="0" w:noVBand="1"/>
      </w:tblPr>
      <w:tblGrid>
        <w:gridCol w:w="3398"/>
        <w:gridCol w:w="3398"/>
        <w:gridCol w:w="3399"/>
      </w:tblGrid>
      <w:tr w:rsidR="00EE35BD" w:rsidRPr="00EE35BD" w14:paraId="26DC254A" w14:textId="77777777" w:rsidTr="001B1D9E">
        <w:tc>
          <w:tcPr>
            <w:tcW w:w="3398" w:type="dxa"/>
            <w:shd w:val="clear" w:color="auto" w:fill="D9D9D9" w:themeFill="background1" w:themeFillShade="D9"/>
          </w:tcPr>
          <w:p w14:paraId="2061EEE6" w14:textId="77777777" w:rsidR="00EE35BD" w:rsidRPr="00E671E9" w:rsidRDefault="00EE35BD" w:rsidP="000B7D35">
            <w:pPr>
              <w:overflowPunct/>
              <w:autoSpaceDE/>
              <w:autoSpaceDN/>
              <w:adjustRightInd/>
              <w:spacing w:before="100" w:beforeAutospacing="1" w:after="100" w:afterAutospacing="1"/>
              <w:textAlignment w:val="auto"/>
              <w:rPr>
                <w:b/>
                <w:szCs w:val="28"/>
              </w:rPr>
            </w:pPr>
            <w:bookmarkStart w:id="32" w:name="ColumnTitle_d1922fb22fd24043838ca2e4bf02" w:colFirst="0" w:colLast="0"/>
            <w:r w:rsidRPr="00E671E9">
              <w:rPr>
                <w:b/>
                <w:szCs w:val="28"/>
              </w:rPr>
              <w:t>CAVI</w:t>
            </w:r>
          </w:p>
        </w:tc>
        <w:tc>
          <w:tcPr>
            <w:tcW w:w="3398" w:type="dxa"/>
            <w:shd w:val="clear" w:color="auto" w:fill="D9D9D9" w:themeFill="background1" w:themeFillShade="D9"/>
          </w:tcPr>
          <w:p w14:paraId="6816AB38" w14:textId="77777777" w:rsidR="00EE35BD" w:rsidRPr="00E671E9" w:rsidRDefault="00EE35BD" w:rsidP="000B7D35">
            <w:pPr>
              <w:overflowPunct/>
              <w:autoSpaceDE/>
              <w:autoSpaceDN/>
              <w:adjustRightInd/>
              <w:spacing w:before="100" w:beforeAutospacing="1" w:after="100" w:afterAutospacing="1"/>
              <w:textAlignment w:val="auto"/>
              <w:rPr>
                <w:b/>
                <w:szCs w:val="28"/>
              </w:rPr>
            </w:pPr>
            <w:r w:rsidRPr="00E671E9">
              <w:rPr>
                <w:b/>
                <w:szCs w:val="28"/>
              </w:rPr>
              <w:t>Grau de Satisfação</w:t>
            </w:r>
          </w:p>
        </w:tc>
        <w:tc>
          <w:tcPr>
            <w:tcW w:w="3399" w:type="dxa"/>
            <w:shd w:val="clear" w:color="auto" w:fill="D9D9D9" w:themeFill="background1" w:themeFillShade="D9"/>
          </w:tcPr>
          <w:p w14:paraId="48B36FFD" w14:textId="77777777" w:rsidR="00EE35BD" w:rsidRPr="00E671E9" w:rsidRDefault="00EE35BD" w:rsidP="000B7D35">
            <w:pPr>
              <w:overflowPunct/>
              <w:autoSpaceDE/>
              <w:autoSpaceDN/>
              <w:adjustRightInd/>
              <w:spacing w:before="100" w:beforeAutospacing="1" w:after="100" w:afterAutospacing="1"/>
              <w:textAlignment w:val="auto"/>
              <w:rPr>
                <w:b/>
                <w:szCs w:val="28"/>
              </w:rPr>
            </w:pPr>
            <w:r w:rsidRPr="00E671E9">
              <w:rPr>
                <w:b/>
                <w:szCs w:val="28"/>
              </w:rPr>
              <w:t>Nº de questionários respondidos</w:t>
            </w:r>
          </w:p>
        </w:tc>
      </w:tr>
      <w:bookmarkEnd w:id="32"/>
      <w:tr w:rsidR="00EE35BD" w:rsidRPr="00EE35BD" w14:paraId="250D5709" w14:textId="77777777" w:rsidTr="00E671E9">
        <w:tc>
          <w:tcPr>
            <w:tcW w:w="3398" w:type="dxa"/>
            <w:shd w:val="clear" w:color="auto" w:fill="F2F2F2" w:themeFill="background1" w:themeFillShade="F2"/>
          </w:tcPr>
          <w:p w14:paraId="668F3C55" w14:textId="4D9C092E"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C359F5">
              <w:rPr>
                <w:szCs w:val="28"/>
              </w:rPr>
              <w:t xml:space="preserve"> </w:t>
            </w:r>
            <w:r w:rsidRPr="00EE35BD">
              <w:rPr>
                <w:szCs w:val="28"/>
              </w:rPr>
              <w:t>Centro</w:t>
            </w:r>
          </w:p>
        </w:tc>
        <w:tc>
          <w:tcPr>
            <w:tcW w:w="3398" w:type="dxa"/>
          </w:tcPr>
          <w:p w14:paraId="200A686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68,08%</w:t>
            </w:r>
          </w:p>
        </w:tc>
        <w:tc>
          <w:tcPr>
            <w:tcW w:w="3399" w:type="dxa"/>
          </w:tcPr>
          <w:p w14:paraId="4A5474B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35</w:t>
            </w:r>
          </w:p>
        </w:tc>
      </w:tr>
      <w:tr w:rsidR="00EE35BD" w:rsidRPr="00EE35BD" w14:paraId="30CD37F4" w14:textId="77777777" w:rsidTr="00E671E9">
        <w:tc>
          <w:tcPr>
            <w:tcW w:w="3398" w:type="dxa"/>
            <w:shd w:val="clear" w:color="auto" w:fill="F2F2F2" w:themeFill="background1" w:themeFillShade="F2"/>
          </w:tcPr>
          <w:p w14:paraId="0BD0B89C" w14:textId="1397B7E6"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C359F5">
              <w:rPr>
                <w:szCs w:val="28"/>
              </w:rPr>
              <w:t xml:space="preserve"> </w:t>
            </w:r>
            <w:r w:rsidRPr="00EE35BD">
              <w:rPr>
                <w:szCs w:val="28"/>
              </w:rPr>
              <w:t>Lisboa</w:t>
            </w:r>
          </w:p>
        </w:tc>
        <w:tc>
          <w:tcPr>
            <w:tcW w:w="3398" w:type="dxa"/>
          </w:tcPr>
          <w:p w14:paraId="6146DEF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74,02%</w:t>
            </w:r>
          </w:p>
        </w:tc>
        <w:tc>
          <w:tcPr>
            <w:tcW w:w="3399" w:type="dxa"/>
          </w:tcPr>
          <w:p w14:paraId="76E4563C"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25</w:t>
            </w:r>
          </w:p>
        </w:tc>
      </w:tr>
      <w:tr w:rsidR="00EE35BD" w:rsidRPr="00EE35BD" w14:paraId="28652CFA" w14:textId="77777777" w:rsidTr="00E671E9">
        <w:tc>
          <w:tcPr>
            <w:tcW w:w="3398" w:type="dxa"/>
            <w:shd w:val="clear" w:color="auto" w:fill="F2F2F2" w:themeFill="background1" w:themeFillShade="F2"/>
          </w:tcPr>
          <w:p w14:paraId="4BE864BB" w14:textId="1D4A10CE"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C359F5">
              <w:rPr>
                <w:szCs w:val="28"/>
              </w:rPr>
              <w:t xml:space="preserve"> </w:t>
            </w:r>
            <w:r w:rsidRPr="00EE35BD">
              <w:rPr>
                <w:szCs w:val="28"/>
              </w:rPr>
              <w:t>Norte</w:t>
            </w:r>
          </w:p>
        </w:tc>
        <w:tc>
          <w:tcPr>
            <w:tcW w:w="3398" w:type="dxa"/>
          </w:tcPr>
          <w:p w14:paraId="2D6D32A6"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81,51%</w:t>
            </w:r>
          </w:p>
        </w:tc>
        <w:tc>
          <w:tcPr>
            <w:tcW w:w="3399" w:type="dxa"/>
          </w:tcPr>
          <w:p w14:paraId="513CE68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48</w:t>
            </w:r>
          </w:p>
        </w:tc>
      </w:tr>
    </w:tbl>
    <w:p w14:paraId="7A3D0E5B" w14:textId="14804B7F" w:rsidR="00392C25" w:rsidRPr="00EE35BD" w:rsidRDefault="00392C25" w:rsidP="003B3F8A">
      <w:pPr>
        <w:pStyle w:val="PargrafodaLista"/>
        <w:numPr>
          <w:ilvl w:val="0"/>
          <w:numId w:val="17"/>
        </w:numPr>
        <w:spacing w:before="100" w:beforeAutospacing="1" w:after="100" w:afterAutospacing="1"/>
        <w:jc w:val="both"/>
        <w:rPr>
          <w:szCs w:val="28"/>
        </w:rPr>
      </w:pPr>
      <w:r w:rsidRPr="00EE35BD">
        <w:rPr>
          <w:szCs w:val="28"/>
        </w:rPr>
        <w:t xml:space="preserve">Satisfação média dos </w:t>
      </w:r>
      <w:r w:rsidR="00CB083D">
        <w:rPr>
          <w:szCs w:val="28"/>
        </w:rPr>
        <w:t>Utente</w:t>
      </w:r>
      <w:r>
        <w:rPr>
          <w:szCs w:val="28"/>
        </w:rPr>
        <w:t xml:space="preserve">s </w:t>
      </w:r>
      <w:r w:rsidRPr="00EE35BD">
        <w:rPr>
          <w:szCs w:val="28"/>
        </w:rPr>
        <w:t xml:space="preserve">independentemente do CAVI a que pertencem: 75,31%. Este indicador tem a vantagem de contornar enviesamentos estatísticos associados ao peso próprio de cada CAVI por referência ao nº de </w:t>
      </w:r>
      <w:r w:rsidR="00CB083D">
        <w:rPr>
          <w:szCs w:val="28"/>
        </w:rPr>
        <w:t>Utente</w:t>
      </w:r>
      <w:r>
        <w:rPr>
          <w:szCs w:val="28"/>
        </w:rPr>
        <w:t xml:space="preserve">s </w:t>
      </w:r>
      <w:r w:rsidRPr="00EE35BD">
        <w:rPr>
          <w:szCs w:val="28"/>
        </w:rPr>
        <w:t>que responderam ao questionário.</w:t>
      </w:r>
    </w:p>
    <w:p w14:paraId="4C7B3B6D" w14:textId="77777777" w:rsidR="00EE35BD" w:rsidRPr="00EE35BD" w:rsidRDefault="00EE35BD" w:rsidP="003B3F8A">
      <w:pPr>
        <w:pStyle w:val="PargrafodaLista"/>
        <w:numPr>
          <w:ilvl w:val="0"/>
          <w:numId w:val="17"/>
        </w:numPr>
        <w:spacing w:before="100" w:beforeAutospacing="1" w:after="100" w:afterAutospacing="1"/>
        <w:jc w:val="both"/>
        <w:rPr>
          <w:szCs w:val="28"/>
        </w:rPr>
      </w:pPr>
      <w:r w:rsidRPr="00EE35BD">
        <w:rPr>
          <w:szCs w:val="28"/>
        </w:rPr>
        <w:t>Analisando os resultados por questão:</w:t>
      </w:r>
    </w:p>
    <w:p w14:paraId="2EA39ED0" w14:textId="059E5E9B"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Os principais aspetos geradores de insatisfação são a </w:t>
      </w:r>
      <w:r w:rsidR="00C359F5" w:rsidRPr="00EE35BD">
        <w:rPr>
          <w:szCs w:val="28"/>
        </w:rPr>
        <w:t>perceção</w:t>
      </w:r>
      <w:r w:rsidRPr="00EE35BD">
        <w:rPr>
          <w:szCs w:val="28"/>
        </w:rPr>
        <w:t xml:space="preserve"> quanto ao desempenho da ACAPO em termos de encaminhamento para outras pessoas ou outras entidades que possam responder à necessidade do </w:t>
      </w:r>
      <w:r w:rsidR="00CB083D">
        <w:rPr>
          <w:szCs w:val="28"/>
        </w:rPr>
        <w:t>Utente</w:t>
      </w:r>
      <w:r w:rsidRPr="00EE35BD">
        <w:rPr>
          <w:szCs w:val="28"/>
        </w:rPr>
        <w:t xml:space="preserve">, a </w:t>
      </w:r>
      <w:r w:rsidR="00C359F5" w:rsidRPr="00EE35BD">
        <w:rPr>
          <w:szCs w:val="28"/>
        </w:rPr>
        <w:t>perceção</w:t>
      </w:r>
      <w:r w:rsidRPr="00EE35BD">
        <w:rPr>
          <w:szCs w:val="28"/>
        </w:rPr>
        <w:t xml:space="preserve"> quanto ao acesso a informação de forma que permita compreender os resultados alcançados pela ACAPO, a </w:t>
      </w:r>
      <w:r w:rsidR="00C359F5" w:rsidRPr="00EE35BD">
        <w:rPr>
          <w:szCs w:val="28"/>
        </w:rPr>
        <w:t>perceção</w:t>
      </w:r>
      <w:r w:rsidRPr="00EE35BD">
        <w:rPr>
          <w:szCs w:val="28"/>
        </w:rPr>
        <w:t xml:space="preserve"> quanto ao empenho da ACAPO em que o </w:t>
      </w:r>
      <w:r w:rsidR="00CB083D">
        <w:rPr>
          <w:szCs w:val="28"/>
        </w:rPr>
        <w:t>Utente</w:t>
      </w:r>
      <w:r w:rsidRPr="00EE35BD">
        <w:rPr>
          <w:szCs w:val="28"/>
        </w:rPr>
        <w:t xml:space="preserve"> conheça os seus direitos, a </w:t>
      </w:r>
      <w:r w:rsidR="00C359F5" w:rsidRPr="00EE35BD">
        <w:rPr>
          <w:szCs w:val="28"/>
        </w:rPr>
        <w:t>perceção</w:t>
      </w:r>
      <w:r w:rsidRPr="00EE35BD">
        <w:rPr>
          <w:szCs w:val="28"/>
        </w:rPr>
        <w:t xml:space="preserve"> quanto ao grau de compreensão de documentos como o regulamento ou o </w:t>
      </w:r>
      <w:r w:rsidRPr="00EE35BD">
        <w:rPr>
          <w:szCs w:val="28"/>
        </w:rPr>
        <w:lastRenderedPageBreak/>
        <w:t xml:space="preserve">PIAP e, por fim, a </w:t>
      </w:r>
      <w:r w:rsidR="00C359F5" w:rsidRPr="00EE35BD">
        <w:rPr>
          <w:szCs w:val="28"/>
        </w:rPr>
        <w:t>perceção</w:t>
      </w:r>
      <w:r w:rsidRPr="00EE35BD">
        <w:rPr>
          <w:szCs w:val="28"/>
        </w:rPr>
        <w:t xml:space="preserve"> quanto ao empenho da ACAPO em que o </w:t>
      </w:r>
      <w:r w:rsidR="00CB083D">
        <w:rPr>
          <w:szCs w:val="28"/>
        </w:rPr>
        <w:t>Utente</w:t>
      </w:r>
      <w:r w:rsidRPr="00EE35BD">
        <w:rPr>
          <w:szCs w:val="28"/>
        </w:rPr>
        <w:t xml:space="preserve"> tenha a informação necessária a que</w:t>
      </w:r>
      <w:r w:rsidR="00C359F5">
        <w:rPr>
          <w:szCs w:val="28"/>
        </w:rPr>
        <w:t xml:space="preserve"> faça as suas próprias escolhas;</w:t>
      </w:r>
    </w:p>
    <w:p w14:paraId="4D34B444" w14:textId="37C1F937" w:rsid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Os principais aspetos que traduzem melhores índices de satisfação são: a </w:t>
      </w:r>
      <w:r w:rsidR="00C359F5" w:rsidRPr="00EE35BD">
        <w:rPr>
          <w:szCs w:val="28"/>
        </w:rPr>
        <w:t>perceção</w:t>
      </w:r>
      <w:r w:rsidRPr="00EE35BD">
        <w:rPr>
          <w:szCs w:val="28"/>
        </w:rPr>
        <w:t xml:space="preserve"> de cordialidade com que o </w:t>
      </w:r>
      <w:r w:rsidR="00CB083D">
        <w:rPr>
          <w:szCs w:val="28"/>
        </w:rPr>
        <w:t>Utente</w:t>
      </w:r>
      <w:r w:rsidRPr="00EE35BD">
        <w:rPr>
          <w:szCs w:val="28"/>
        </w:rPr>
        <w:t xml:space="preserve"> é tratado na ACAPO, a </w:t>
      </w:r>
      <w:r w:rsidR="00C359F5" w:rsidRPr="00EE35BD">
        <w:rPr>
          <w:szCs w:val="28"/>
        </w:rPr>
        <w:t>perceção</w:t>
      </w:r>
      <w:r w:rsidRPr="00EE35BD">
        <w:rPr>
          <w:szCs w:val="28"/>
        </w:rPr>
        <w:t xml:space="preserve"> de que é assegurada confidencialidade quanto às informações pessoais, a participação nas decisões relacionadas com o planeamento das atividades, a informação sobre alterações importantes em aspetos práticos da prestação do serviço e, por último, a </w:t>
      </w:r>
      <w:r w:rsidR="00C359F5" w:rsidRPr="00EE35BD">
        <w:rPr>
          <w:szCs w:val="28"/>
        </w:rPr>
        <w:t>perceção</w:t>
      </w:r>
      <w:r w:rsidRPr="00EE35BD">
        <w:rPr>
          <w:szCs w:val="28"/>
        </w:rPr>
        <w:t xml:space="preserve"> de ganho de qualidade como consequência do apoio recebido.</w:t>
      </w:r>
    </w:p>
    <w:p w14:paraId="2E62FB25" w14:textId="77777777" w:rsidR="00C359F5" w:rsidRPr="00C359F5" w:rsidRDefault="00C359F5" w:rsidP="00C359F5">
      <w:pPr>
        <w:pStyle w:val="PargrafodaLista"/>
        <w:spacing w:before="100" w:beforeAutospacing="1" w:after="100" w:afterAutospacing="1"/>
        <w:jc w:val="both"/>
        <w:rPr>
          <w:szCs w:val="28"/>
        </w:rPr>
      </w:pPr>
    </w:p>
    <w:p w14:paraId="79F464CC" w14:textId="77777777" w:rsidR="00EE35BD" w:rsidRPr="00EE35BD" w:rsidRDefault="00EE35BD" w:rsidP="003B3F8A">
      <w:pPr>
        <w:pStyle w:val="PargrafodaLista"/>
        <w:numPr>
          <w:ilvl w:val="0"/>
          <w:numId w:val="16"/>
        </w:numPr>
        <w:overflowPunct w:val="0"/>
        <w:autoSpaceDE w:val="0"/>
        <w:autoSpaceDN w:val="0"/>
        <w:adjustRightInd w:val="0"/>
        <w:spacing w:line="240" w:lineRule="auto"/>
        <w:ind w:left="720"/>
        <w:jc w:val="both"/>
        <w:textAlignment w:val="baseline"/>
        <w:rPr>
          <w:szCs w:val="28"/>
        </w:rPr>
      </w:pPr>
      <w:r w:rsidRPr="00EE35BD">
        <w:rPr>
          <w:szCs w:val="28"/>
        </w:rPr>
        <w:t>Gestão de recursos de assistência pessoal</w:t>
      </w:r>
    </w:p>
    <w:p w14:paraId="2FCBECFB" w14:textId="359CD51E" w:rsidR="00EE35BD" w:rsidRDefault="00EE35BD" w:rsidP="00EE35BD">
      <w:pPr>
        <w:rPr>
          <w:szCs w:val="28"/>
        </w:rPr>
      </w:pPr>
      <w:r w:rsidRPr="00EE35BD">
        <w:rPr>
          <w:szCs w:val="28"/>
        </w:rPr>
        <w:t>A tabela seguinte apresenta, por CAVI, o total de Assistentes Pessoais (</w:t>
      </w:r>
      <w:proofErr w:type="spellStart"/>
      <w:r w:rsidRPr="00EE35BD">
        <w:rPr>
          <w:szCs w:val="28"/>
        </w:rPr>
        <w:t>AP’s</w:t>
      </w:r>
      <w:proofErr w:type="spellEnd"/>
      <w:r w:rsidRPr="00EE35BD">
        <w:rPr>
          <w:szCs w:val="28"/>
        </w:rPr>
        <w:t>) ativos em 2020</w:t>
      </w:r>
      <w:r w:rsidR="00B1113E">
        <w:rPr>
          <w:szCs w:val="28"/>
        </w:rPr>
        <w:t xml:space="preserve"> (2ª coluna)</w:t>
      </w:r>
      <w:r w:rsidRPr="00EE35BD">
        <w:rPr>
          <w:szCs w:val="28"/>
        </w:rPr>
        <w:t xml:space="preserve">, o total de </w:t>
      </w:r>
      <w:proofErr w:type="spellStart"/>
      <w:r w:rsidRPr="00EE35BD">
        <w:rPr>
          <w:szCs w:val="28"/>
        </w:rPr>
        <w:t>AP’s</w:t>
      </w:r>
      <w:proofErr w:type="spellEnd"/>
      <w:r w:rsidRPr="00EE35BD">
        <w:rPr>
          <w:szCs w:val="28"/>
        </w:rPr>
        <w:t xml:space="preserve"> aos quais foi dada formação em 2020</w:t>
      </w:r>
      <w:r w:rsidR="00B1113E">
        <w:rPr>
          <w:szCs w:val="28"/>
        </w:rPr>
        <w:t xml:space="preserve"> (3ª coluna)</w:t>
      </w:r>
      <w:r w:rsidRPr="00EE35BD">
        <w:rPr>
          <w:szCs w:val="28"/>
        </w:rPr>
        <w:t xml:space="preserve">, o total de </w:t>
      </w:r>
      <w:proofErr w:type="spellStart"/>
      <w:r w:rsidRPr="00EE35BD">
        <w:rPr>
          <w:szCs w:val="28"/>
        </w:rPr>
        <w:t>AP’s</w:t>
      </w:r>
      <w:proofErr w:type="spellEnd"/>
      <w:r w:rsidRPr="00EE35BD">
        <w:rPr>
          <w:szCs w:val="28"/>
        </w:rPr>
        <w:t xml:space="preserve"> que cessaram funções em 2020 </w:t>
      </w:r>
      <w:r w:rsidR="00B1113E">
        <w:rPr>
          <w:szCs w:val="28"/>
        </w:rPr>
        <w:t xml:space="preserve">(4ª coluna) </w:t>
      </w:r>
      <w:r w:rsidRPr="00EE35BD">
        <w:rPr>
          <w:szCs w:val="28"/>
        </w:rPr>
        <w:t xml:space="preserve">e, por último, o total de </w:t>
      </w:r>
      <w:proofErr w:type="spellStart"/>
      <w:r w:rsidRPr="00EE35BD">
        <w:rPr>
          <w:szCs w:val="28"/>
        </w:rPr>
        <w:t>AP’s</w:t>
      </w:r>
      <w:proofErr w:type="spellEnd"/>
      <w:r w:rsidRPr="00EE35BD">
        <w:rPr>
          <w:szCs w:val="28"/>
        </w:rPr>
        <w:t xml:space="preserve"> recrutados em 2020</w:t>
      </w:r>
      <w:r w:rsidR="00B1113E">
        <w:rPr>
          <w:szCs w:val="28"/>
        </w:rPr>
        <w:t xml:space="preserve"> (5ª coluna)</w:t>
      </w:r>
      <w:r w:rsidRPr="00EE35BD">
        <w:rPr>
          <w:szCs w:val="28"/>
        </w:rPr>
        <w:t>.</w:t>
      </w:r>
    </w:p>
    <w:p w14:paraId="5CA8A714" w14:textId="23C75B40" w:rsidR="00B1113E" w:rsidRPr="00EE35BD" w:rsidRDefault="00B1113E" w:rsidP="00EE35BD">
      <w:pPr>
        <w:rPr>
          <w:szCs w:val="28"/>
        </w:rPr>
      </w:pPr>
      <w:r>
        <w:rPr>
          <w:szCs w:val="28"/>
        </w:rPr>
        <w:t xml:space="preserve">Tabela 5 </w:t>
      </w:r>
      <w:r w:rsidR="00F3292E">
        <w:rPr>
          <w:szCs w:val="28"/>
        </w:rPr>
        <w:t>– Gestão de recursos de a</w:t>
      </w:r>
      <w:r w:rsidR="002D41F7">
        <w:rPr>
          <w:szCs w:val="28"/>
        </w:rPr>
        <w:t>ssistência pessoal</w:t>
      </w:r>
    </w:p>
    <w:tbl>
      <w:tblPr>
        <w:tblStyle w:val="Tabelacomgrelha"/>
        <w:tblW w:w="0" w:type="auto"/>
        <w:tblLook w:val="04A0" w:firstRow="1" w:lastRow="0" w:firstColumn="1" w:lastColumn="0" w:noHBand="0" w:noVBand="1"/>
      </w:tblPr>
      <w:tblGrid>
        <w:gridCol w:w="2039"/>
        <w:gridCol w:w="2039"/>
        <w:gridCol w:w="2039"/>
        <w:gridCol w:w="2039"/>
        <w:gridCol w:w="2039"/>
      </w:tblGrid>
      <w:tr w:rsidR="00EE35BD" w:rsidRPr="00EE35BD" w14:paraId="33A453E1" w14:textId="77777777" w:rsidTr="001B1D9E">
        <w:tc>
          <w:tcPr>
            <w:tcW w:w="2039" w:type="dxa"/>
            <w:shd w:val="clear" w:color="auto" w:fill="D9D9D9" w:themeFill="background1" w:themeFillShade="D9"/>
          </w:tcPr>
          <w:p w14:paraId="3D4F313A" w14:textId="77777777" w:rsidR="00EE35BD" w:rsidRPr="009A6336" w:rsidRDefault="00EE35BD" w:rsidP="000B7D35">
            <w:pPr>
              <w:overflowPunct/>
              <w:autoSpaceDE/>
              <w:autoSpaceDN/>
              <w:adjustRightInd/>
              <w:spacing w:before="100" w:beforeAutospacing="1" w:after="100" w:afterAutospacing="1"/>
              <w:textAlignment w:val="auto"/>
              <w:rPr>
                <w:b/>
                <w:szCs w:val="28"/>
              </w:rPr>
            </w:pPr>
            <w:bookmarkStart w:id="33" w:name="ColumnTitle_2cbe1ac1b498448b86629f0fb2bc" w:colFirst="0" w:colLast="0"/>
            <w:r w:rsidRPr="009A6336">
              <w:rPr>
                <w:b/>
                <w:szCs w:val="28"/>
              </w:rPr>
              <w:t>CAVI</w:t>
            </w:r>
          </w:p>
        </w:tc>
        <w:tc>
          <w:tcPr>
            <w:tcW w:w="2039" w:type="dxa"/>
            <w:shd w:val="clear" w:color="auto" w:fill="D9D9D9" w:themeFill="background1" w:themeFillShade="D9"/>
          </w:tcPr>
          <w:p w14:paraId="222041F5" w14:textId="77777777" w:rsidR="00EE35BD" w:rsidRPr="009A6336" w:rsidRDefault="00EE35BD" w:rsidP="000B7D35">
            <w:pPr>
              <w:overflowPunct/>
              <w:autoSpaceDE/>
              <w:autoSpaceDN/>
              <w:adjustRightInd/>
              <w:spacing w:before="100" w:beforeAutospacing="1" w:after="100" w:afterAutospacing="1"/>
              <w:textAlignment w:val="auto"/>
              <w:rPr>
                <w:b/>
                <w:szCs w:val="28"/>
              </w:rPr>
            </w:pPr>
            <w:proofErr w:type="spellStart"/>
            <w:r w:rsidRPr="009A6336">
              <w:rPr>
                <w:b/>
                <w:szCs w:val="28"/>
              </w:rPr>
              <w:t>AP’s</w:t>
            </w:r>
            <w:proofErr w:type="spellEnd"/>
            <w:r w:rsidRPr="009A6336">
              <w:rPr>
                <w:b/>
                <w:szCs w:val="28"/>
              </w:rPr>
              <w:t xml:space="preserve"> ativos em 2020</w:t>
            </w:r>
          </w:p>
        </w:tc>
        <w:tc>
          <w:tcPr>
            <w:tcW w:w="2039" w:type="dxa"/>
            <w:shd w:val="clear" w:color="auto" w:fill="D9D9D9" w:themeFill="background1" w:themeFillShade="D9"/>
          </w:tcPr>
          <w:p w14:paraId="4A8F1D35" w14:textId="77777777" w:rsidR="00EE35BD" w:rsidRPr="009A6336" w:rsidRDefault="00EE35BD" w:rsidP="000B7D35">
            <w:pPr>
              <w:overflowPunct/>
              <w:autoSpaceDE/>
              <w:autoSpaceDN/>
              <w:adjustRightInd/>
              <w:spacing w:before="100" w:beforeAutospacing="1" w:after="100" w:afterAutospacing="1"/>
              <w:textAlignment w:val="auto"/>
              <w:rPr>
                <w:b/>
                <w:szCs w:val="28"/>
              </w:rPr>
            </w:pPr>
            <w:proofErr w:type="spellStart"/>
            <w:r w:rsidRPr="009A6336">
              <w:rPr>
                <w:b/>
                <w:szCs w:val="28"/>
              </w:rPr>
              <w:t>AP’s</w:t>
            </w:r>
            <w:proofErr w:type="spellEnd"/>
            <w:r w:rsidRPr="009A6336">
              <w:rPr>
                <w:b/>
                <w:szCs w:val="28"/>
              </w:rPr>
              <w:t xml:space="preserve"> aos quais foi dada formação em 2020</w:t>
            </w:r>
          </w:p>
        </w:tc>
        <w:tc>
          <w:tcPr>
            <w:tcW w:w="2039" w:type="dxa"/>
            <w:shd w:val="clear" w:color="auto" w:fill="D9D9D9" w:themeFill="background1" w:themeFillShade="D9"/>
          </w:tcPr>
          <w:p w14:paraId="6F6065D9" w14:textId="77777777" w:rsidR="00EE35BD" w:rsidRPr="009A6336" w:rsidRDefault="00EE35BD" w:rsidP="000B7D35">
            <w:pPr>
              <w:overflowPunct/>
              <w:autoSpaceDE/>
              <w:autoSpaceDN/>
              <w:adjustRightInd/>
              <w:spacing w:before="100" w:beforeAutospacing="1" w:after="100" w:afterAutospacing="1"/>
              <w:textAlignment w:val="auto"/>
              <w:rPr>
                <w:b/>
                <w:szCs w:val="28"/>
              </w:rPr>
            </w:pPr>
            <w:proofErr w:type="spellStart"/>
            <w:r w:rsidRPr="009A6336">
              <w:rPr>
                <w:b/>
                <w:szCs w:val="28"/>
              </w:rPr>
              <w:t>AP’s</w:t>
            </w:r>
            <w:proofErr w:type="spellEnd"/>
            <w:r w:rsidRPr="009A6336">
              <w:rPr>
                <w:b/>
                <w:szCs w:val="28"/>
              </w:rPr>
              <w:t xml:space="preserve"> que cessaram funções em 2020</w:t>
            </w:r>
          </w:p>
        </w:tc>
        <w:tc>
          <w:tcPr>
            <w:tcW w:w="2039" w:type="dxa"/>
            <w:shd w:val="clear" w:color="auto" w:fill="D9D9D9" w:themeFill="background1" w:themeFillShade="D9"/>
          </w:tcPr>
          <w:p w14:paraId="60302FBD" w14:textId="77777777" w:rsidR="00EE35BD" w:rsidRPr="009A6336" w:rsidRDefault="00EE35BD" w:rsidP="000B7D35">
            <w:pPr>
              <w:overflowPunct/>
              <w:autoSpaceDE/>
              <w:autoSpaceDN/>
              <w:adjustRightInd/>
              <w:spacing w:before="100" w:beforeAutospacing="1" w:after="100" w:afterAutospacing="1"/>
              <w:textAlignment w:val="auto"/>
              <w:rPr>
                <w:b/>
                <w:szCs w:val="28"/>
              </w:rPr>
            </w:pPr>
            <w:proofErr w:type="spellStart"/>
            <w:r w:rsidRPr="009A6336">
              <w:rPr>
                <w:b/>
                <w:szCs w:val="28"/>
              </w:rPr>
              <w:t>AP’s</w:t>
            </w:r>
            <w:proofErr w:type="spellEnd"/>
            <w:r w:rsidRPr="009A6336">
              <w:rPr>
                <w:b/>
                <w:szCs w:val="28"/>
              </w:rPr>
              <w:t xml:space="preserve"> recrutados em 2020</w:t>
            </w:r>
          </w:p>
        </w:tc>
      </w:tr>
      <w:bookmarkEnd w:id="33"/>
      <w:tr w:rsidR="00EE35BD" w:rsidRPr="00EE35BD" w14:paraId="4862DA2D" w14:textId="77777777" w:rsidTr="009A6336">
        <w:tc>
          <w:tcPr>
            <w:tcW w:w="2039" w:type="dxa"/>
            <w:shd w:val="clear" w:color="auto" w:fill="F2F2F2" w:themeFill="background1" w:themeFillShade="F2"/>
          </w:tcPr>
          <w:p w14:paraId="4232BFFF" w14:textId="7F1014D0"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FF3FFD">
              <w:rPr>
                <w:szCs w:val="28"/>
              </w:rPr>
              <w:t xml:space="preserve"> </w:t>
            </w:r>
            <w:r w:rsidRPr="00EE35BD">
              <w:rPr>
                <w:szCs w:val="28"/>
              </w:rPr>
              <w:t>Centro</w:t>
            </w:r>
          </w:p>
        </w:tc>
        <w:tc>
          <w:tcPr>
            <w:tcW w:w="2039" w:type="dxa"/>
          </w:tcPr>
          <w:p w14:paraId="2FFC6AA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22</w:t>
            </w:r>
          </w:p>
        </w:tc>
        <w:tc>
          <w:tcPr>
            <w:tcW w:w="2039" w:type="dxa"/>
          </w:tcPr>
          <w:p w14:paraId="0193B04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inicial: 0</w:t>
            </w:r>
          </w:p>
          <w:p w14:paraId="19DD7A9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contínua: 17</w:t>
            </w:r>
          </w:p>
        </w:tc>
        <w:tc>
          <w:tcPr>
            <w:tcW w:w="2039" w:type="dxa"/>
          </w:tcPr>
          <w:p w14:paraId="60B3D50E"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5</w:t>
            </w:r>
          </w:p>
        </w:tc>
        <w:tc>
          <w:tcPr>
            <w:tcW w:w="2039" w:type="dxa"/>
          </w:tcPr>
          <w:p w14:paraId="6E017142"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w:t>
            </w:r>
          </w:p>
        </w:tc>
      </w:tr>
      <w:tr w:rsidR="00EE35BD" w:rsidRPr="00EE35BD" w14:paraId="43AEC8C9" w14:textId="77777777" w:rsidTr="009A6336">
        <w:tc>
          <w:tcPr>
            <w:tcW w:w="2039" w:type="dxa"/>
            <w:shd w:val="clear" w:color="auto" w:fill="F2F2F2" w:themeFill="background1" w:themeFillShade="F2"/>
          </w:tcPr>
          <w:p w14:paraId="1358CB17" w14:textId="37A421B9"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lastRenderedPageBreak/>
              <w:t>CAVI</w:t>
            </w:r>
            <w:r w:rsidR="00FF3FFD">
              <w:rPr>
                <w:szCs w:val="28"/>
              </w:rPr>
              <w:t xml:space="preserve"> </w:t>
            </w:r>
            <w:r w:rsidRPr="00EE35BD">
              <w:rPr>
                <w:szCs w:val="28"/>
              </w:rPr>
              <w:t>Lisboa</w:t>
            </w:r>
          </w:p>
        </w:tc>
        <w:tc>
          <w:tcPr>
            <w:tcW w:w="2039" w:type="dxa"/>
          </w:tcPr>
          <w:p w14:paraId="5073E38F"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22</w:t>
            </w:r>
          </w:p>
        </w:tc>
        <w:tc>
          <w:tcPr>
            <w:tcW w:w="2039" w:type="dxa"/>
          </w:tcPr>
          <w:p w14:paraId="08EDB34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inicial: 3</w:t>
            </w:r>
          </w:p>
          <w:p w14:paraId="220270F9"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contínua: 17</w:t>
            </w:r>
          </w:p>
        </w:tc>
        <w:tc>
          <w:tcPr>
            <w:tcW w:w="2039" w:type="dxa"/>
          </w:tcPr>
          <w:p w14:paraId="52B4C85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8</w:t>
            </w:r>
          </w:p>
        </w:tc>
        <w:tc>
          <w:tcPr>
            <w:tcW w:w="2039" w:type="dxa"/>
          </w:tcPr>
          <w:p w14:paraId="7C75865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6</w:t>
            </w:r>
          </w:p>
        </w:tc>
      </w:tr>
      <w:tr w:rsidR="00EE35BD" w:rsidRPr="00EE35BD" w14:paraId="31DFEDC6" w14:textId="77777777" w:rsidTr="009A6336">
        <w:tc>
          <w:tcPr>
            <w:tcW w:w="2039" w:type="dxa"/>
            <w:shd w:val="clear" w:color="auto" w:fill="F2F2F2" w:themeFill="background1" w:themeFillShade="F2"/>
          </w:tcPr>
          <w:p w14:paraId="2359AE7F" w14:textId="5CE01485"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CAVI</w:t>
            </w:r>
            <w:r w:rsidR="00FF3FFD">
              <w:rPr>
                <w:szCs w:val="28"/>
              </w:rPr>
              <w:t xml:space="preserve"> </w:t>
            </w:r>
            <w:r w:rsidRPr="00EE35BD">
              <w:rPr>
                <w:szCs w:val="28"/>
              </w:rPr>
              <w:t>Norte</w:t>
            </w:r>
          </w:p>
        </w:tc>
        <w:tc>
          <w:tcPr>
            <w:tcW w:w="2039" w:type="dxa"/>
          </w:tcPr>
          <w:p w14:paraId="4288120E"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15</w:t>
            </w:r>
          </w:p>
        </w:tc>
        <w:tc>
          <w:tcPr>
            <w:tcW w:w="2039" w:type="dxa"/>
          </w:tcPr>
          <w:p w14:paraId="79298DB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inicial: 0</w:t>
            </w:r>
          </w:p>
          <w:p w14:paraId="4A2E44CD"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contínua: 12</w:t>
            </w:r>
          </w:p>
        </w:tc>
        <w:tc>
          <w:tcPr>
            <w:tcW w:w="2039" w:type="dxa"/>
          </w:tcPr>
          <w:p w14:paraId="6C12439D"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3</w:t>
            </w:r>
          </w:p>
        </w:tc>
        <w:tc>
          <w:tcPr>
            <w:tcW w:w="2039" w:type="dxa"/>
          </w:tcPr>
          <w:p w14:paraId="13B8C16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4</w:t>
            </w:r>
          </w:p>
        </w:tc>
      </w:tr>
      <w:tr w:rsidR="00EE35BD" w:rsidRPr="00EE35BD" w14:paraId="701199D6" w14:textId="77777777" w:rsidTr="00F8144D">
        <w:tc>
          <w:tcPr>
            <w:tcW w:w="2039" w:type="dxa"/>
            <w:shd w:val="clear" w:color="auto" w:fill="DEEAF6" w:themeFill="accent1" w:themeFillTint="33"/>
          </w:tcPr>
          <w:p w14:paraId="76B1939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Totais</w:t>
            </w:r>
          </w:p>
        </w:tc>
        <w:tc>
          <w:tcPr>
            <w:tcW w:w="2039" w:type="dxa"/>
            <w:shd w:val="clear" w:color="auto" w:fill="DEEAF6" w:themeFill="accent1" w:themeFillTint="33"/>
          </w:tcPr>
          <w:p w14:paraId="1578708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59</w:t>
            </w:r>
          </w:p>
        </w:tc>
        <w:tc>
          <w:tcPr>
            <w:tcW w:w="2039" w:type="dxa"/>
            <w:shd w:val="clear" w:color="auto" w:fill="DEEAF6" w:themeFill="accent1" w:themeFillTint="33"/>
          </w:tcPr>
          <w:p w14:paraId="488104E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inicial: 3</w:t>
            </w:r>
          </w:p>
          <w:p w14:paraId="18A66F1C"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Formação contínua: 46</w:t>
            </w:r>
          </w:p>
        </w:tc>
        <w:tc>
          <w:tcPr>
            <w:tcW w:w="2039" w:type="dxa"/>
            <w:shd w:val="clear" w:color="auto" w:fill="DEEAF6" w:themeFill="accent1" w:themeFillTint="33"/>
          </w:tcPr>
          <w:p w14:paraId="44014071"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16</w:t>
            </w:r>
          </w:p>
        </w:tc>
        <w:tc>
          <w:tcPr>
            <w:tcW w:w="2039" w:type="dxa"/>
            <w:shd w:val="clear" w:color="auto" w:fill="DEEAF6" w:themeFill="accent1" w:themeFillTint="33"/>
          </w:tcPr>
          <w:p w14:paraId="7F11FC86"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12</w:t>
            </w:r>
          </w:p>
        </w:tc>
      </w:tr>
    </w:tbl>
    <w:p w14:paraId="6E479C01" w14:textId="77777777" w:rsidR="00EE35BD" w:rsidRPr="00EE35BD" w:rsidRDefault="00EE35BD" w:rsidP="00EE35BD">
      <w:pPr>
        <w:rPr>
          <w:szCs w:val="28"/>
        </w:rPr>
      </w:pPr>
      <w:r w:rsidRPr="00EE35BD">
        <w:rPr>
          <w:szCs w:val="28"/>
        </w:rPr>
        <w:t>Analisando estes resultados pode constatar-se o seguinte:</w:t>
      </w:r>
    </w:p>
    <w:p w14:paraId="4C38B68B" w14:textId="310ABCEC" w:rsidR="00EE35BD" w:rsidRPr="00EE35BD" w:rsidRDefault="00604026" w:rsidP="003B3F8A">
      <w:pPr>
        <w:pStyle w:val="PargrafodaLista"/>
        <w:numPr>
          <w:ilvl w:val="0"/>
          <w:numId w:val="20"/>
        </w:numPr>
        <w:overflowPunct w:val="0"/>
        <w:autoSpaceDE w:val="0"/>
        <w:autoSpaceDN w:val="0"/>
        <w:adjustRightInd w:val="0"/>
        <w:ind w:left="720"/>
        <w:jc w:val="both"/>
        <w:textAlignment w:val="baseline"/>
        <w:rPr>
          <w:szCs w:val="28"/>
        </w:rPr>
      </w:pPr>
      <w:r>
        <w:rPr>
          <w:szCs w:val="28"/>
        </w:rPr>
        <w:t>O</w:t>
      </w:r>
      <w:r w:rsidR="00EE35BD" w:rsidRPr="00EE35BD">
        <w:rPr>
          <w:szCs w:val="28"/>
        </w:rPr>
        <w:t xml:space="preserve"> CAVI</w:t>
      </w:r>
      <w:r w:rsidR="00D915E2">
        <w:rPr>
          <w:szCs w:val="28"/>
        </w:rPr>
        <w:t xml:space="preserve"> </w:t>
      </w:r>
      <w:r w:rsidR="00EE35BD" w:rsidRPr="00EE35BD">
        <w:rPr>
          <w:szCs w:val="28"/>
        </w:rPr>
        <w:t xml:space="preserve">Lisboa realizou formação inicial a novos </w:t>
      </w:r>
      <w:proofErr w:type="spellStart"/>
      <w:r w:rsidR="00EE35BD" w:rsidRPr="00EE35BD">
        <w:rPr>
          <w:szCs w:val="28"/>
        </w:rPr>
        <w:t>AP’s</w:t>
      </w:r>
      <w:proofErr w:type="spellEnd"/>
      <w:r w:rsidR="00EE35BD" w:rsidRPr="00EE35BD">
        <w:rPr>
          <w:szCs w:val="28"/>
        </w:rPr>
        <w:t xml:space="preserve">. Todavia, os 3 CAVI recrutaram novos </w:t>
      </w:r>
      <w:proofErr w:type="spellStart"/>
      <w:r w:rsidR="00EE35BD" w:rsidRPr="00EE35BD">
        <w:rPr>
          <w:szCs w:val="28"/>
        </w:rPr>
        <w:t>AP’s</w:t>
      </w:r>
      <w:proofErr w:type="spellEnd"/>
      <w:r w:rsidR="00EE35BD" w:rsidRPr="00EE35BD">
        <w:rPr>
          <w:szCs w:val="28"/>
        </w:rPr>
        <w:t xml:space="preserve">, sendo que a formação é obrigatória. Tal circunstância é possível na medida em que os </w:t>
      </w:r>
      <w:proofErr w:type="spellStart"/>
      <w:r w:rsidR="00EE35BD" w:rsidRPr="00EE35BD">
        <w:rPr>
          <w:szCs w:val="28"/>
        </w:rPr>
        <w:t>AP’s</w:t>
      </w:r>
      <w:proofErr w:type="spellEnd"/>
      <w:r w:rsidR="00EE35BD" w:rsidRPr="00EE35BD">
        <w:rPr>
          <w:szCs w:val="28"/>
        </w:rPr>
        <w:t xml:space="preserve"> podem ter realizado a respetiva formação noutras entidades, podendo apenas carecer de formação específica na área da deficiência visual</w:t>
      </w:r>
      <w:r w:rsidR="002D41F7">
        <w:rPr>
          <w:szCs w:val="28"/>
        </w:rPr>
        <w:t>;</w:t>
      </w:r>
    </w:p>
    <w:p w14:paraId="36BFC6CB" w14:textId="47E5F7BD" w:rsidR="00EE35BD" w:rsidRPr="00EE35BD" w:rsidRDefault="00EE35BD" w:rsidP="003B3F8A">
      <w:pPr>
        <w:pStyle w:val="PargrafodaLista"/>
        <w:numPr>
          <w:ilvl w:val="0"/>
          <w:numId w:val="20"/>
        </w:numPr>
        <w:overflowPunct w:val="0"/>
        <w:autoSpaceDE w:val="0"/>
        <w:autoSpaceDN w:val="0"/>
        <w:adjustRightInd w:val="0"/>
        <w:ind w:left="720"/>
        <w:jc w:val="both"/>
        <w:textAlignment w:val="baseline"/>
        <w:rPr>
          <w:szCs w:val="28"/>
        </w:rPr>
      </w:pPr>
      <w:r w:rsidRPr="00EE35BD">
        <w:rPr>
          <w:szCs w:val="28"/>
        </w:rPr>
        <w:t xml:space="preserve">Os 3 CAVI realizaram formação contínua a um nº considerável de AP’S, cobrindo assim uma percentagem significativa dos </w:t>
      </w:r>
      <w:proofErr w:type="spellStart"/>
      <w:r w:rsidRPr="00EE35BD">
        <w:rPr>
          <w:szCs w:val="28"/>
        </w:rPr>
        <w:t>AP’s</w:t>
      </w:r>
      <w:proofErr w:type="spellEnd"/>
      <w:r w:rsidRPr="00EE35BD">
        <w:rPr>
          <w:szCs w:val="28"/>
        </w:rPr>
        <w:t xml:space="preserve"> ativos ao longo do ano, conforme se pode verificar com mais precisão no capítulo deste Relatóri</w:t>
      </w:r>
      <w:r w:rsidR="002D41F7">
        <w:rPr>
          <w:szCs w:val="28"/>
        </w:rPr>
        <w:t>o dedicado aos Recursos Humanos;</w:t>
      </w:r>
    </w:p>
    <w:p w14:paraId="763A1A7B" w14:textId="773B4B01" w:rsidR="00EE35BD" w:rsidRPr="00EE35BD" w:rsidRDefault="00EE35BD" w:rsidP="003B3F8A">
      <w:pPr>
        <w:pStyle w:val="PargrafodaLista"/>
        <w:numPr>
          <w:ilvl w:val="0"/>
          <w:numId w:val="20"/>
        </w:numPr>
        <w:overflowPunct w:val="0"/>
        <w:autoSpaceDE w:val="0"/>
        <w:autoSpaceDN w:val="0"/>
        <w:adjustRightInd w:val="0"/>
        <w:ind w:left="714" w:hanging="357"/>
        <w:jc w:val="both"/>
        <w:textAlignment w:val="baseline"/>
        <w:rPr>
          <w:szCs w:val="28"/>
        </w:rPr>
      </w:pPr>
      <w:r w:rsidRPr="00EE35BD">
        <w:rPr>
          <w:szCs w:val="28"/>
        </w:rPr>
        <w:t xml:space="preserve">O nº de </w:t>
      </w:r>
      <w:proofErr w:type="spellStart"/>
      <w:r w:rsidRPr="00EE35BD">
        <w:rPr>
          <w:szCs w:val="28"/>
        </w:rPr>
        <w:t>AP’s</w:t>
      </w:r>
      <w:proofErr w:type="spellEnd"/>
      <w:r w:rsidRPr="00EE35BD">
        <w:rPr>
          <w:szCs w:val="28"/>
        </w:rPr>
        <w:t xml:space="preserve"> recrutados, é inferior ao nº de </w:t>
      </w:r>
      <w:proofErr w:type="spellStart"/>
      <w:r w:rsidRPr="00EE35BD">
        <w:rPr>
          <w:szCs w:val="28"/>
        </w:rPr>
        <w:t>AP’s</w:t>
      </w:r>
      <w:proofErr w:type="spellEnd"/>
      <w:r w:rsidRPr="00EE35BD">
        <w:rPr>
          <w:szCs w:val="28"/>
        </w:rPr>
        <w:t xml:space="preserve"> que cessaram funções. Estes dados sugerem</w:t>
      </w:r>
      <w:r w:rsidR="00840690">
        <w:rPr>
          <w:szCs w:val="28"/>
        </w:rPr>
        <w:t>, em boa medida,</w:t>
      </w:r>
      <w:r w:rsidRPr="00EE35BD">
        <w:rPr>
          <w:szCs w:val="28"/>
        </w:rPr>
        <w:t xml:space="preserve"> um potencial de reorganização do quadro de afetação de </w:t>
      </w:r>
      <w:proofErr w:type="spellStart"/>
      <w:r w:rsidRPr="00EE35BD">
        <w:rPr>
          <w:szCs w:val="28"/>
        </w:rPr>
        <w:t>AP’s</w:t>
      </w:r>
      <w:proofErr w:type="spellEnd"/>
      <w:r w:rsidRPr="00EE35BD">
        <w:rPr>
          <w:szCs w:val="28"/>
        </w:rPr>
        <w:t xml:space="preserve"> aos destinatários podendo, de resto, contribuir para uma maior estabilidade a este nível. De facto, um dos fatores de instabilidade no </w:t>
      </w:r>
      <w:r w:rsidRPr="00EE35BD">
        <w:rPr>
          <w:szCs w:val="28"/>
        </w:rPr>
        <w:lastRenderedPageBreak/>
        <w:t xml:space="preserve">quadro de </w:t>
      </w:r>
      <w:proofErr w:type="spellStart"/>
      <w:r w:rsidRPr="00EE35BD">
        <w:rPr>
          <w:szCs w:val="28"/>
        </w:rPr>
        <w:t>AP’s</w:t>
      </w:r>
      <w:proofErr w:type="spellEnd"/>
      <w:r w:rsidRPr="00EE35BD">
        <w:rPr>
          <w:szCs w:val="28"/>
        </w:rPr>
        <w:t xml:space="preserve"> prende-se com a dificuldade em assegurar um horário com densidade compatível com os interesses e expectativas.</w:t>
      </w:r>
      <w:r w:rsidR="00840690">
        <w:rPr>
          <w:szCs w:val="28"/>
        </w:rPr>
        <w:t xml:space="preserve"> Mas esta circunstância traduz também a dificuldade em recrutar </w:t>
      </w:r>
      <w:proofErr w:type="spellStart"/>
      <w:r w:rsidR="00840690">
        <w:rPr>
          <w:szCs w:val="28"/>
        </w:rPr>
        <w:t>AP’s</w:t>
      </w:r>
      <w:proofErr w:type="spellEnd"/>
      <w:r w:rsidR="00840690">
        <w:rPr>
          <w:szCs w:val="28"/>
        </w:rPr>
        <w:t xml:space="preserve"> com a disponibilidade necessária ou para regiões geográficas específicas. Esta dificuldade reflete-se, como acima referido, num menor desempenho em termos de horas de assistência pessoal executadas.</w:t>
      </w:r>
    </w:p>
    <w:p w14:paraId="2E16DE7D" w14:textId="77777777" w:rsidR="00EE35BD" w:rsidRPr="00EE35BD" w:rsidRDefault="00EE35BD" w:rsidP="00EE35BD">
      <w:pPr>
        <w:rPr>
          <w:szCs w:val="28"/>
        </w:rPr>
      </w:pPr>
    </w:p>
    <w:p w14:paraId="59655979" w14:textId="268195D3" w:rsidR="00EE35BD" w:rsidRDefault="00EE35BD" w:rsidP="00BA209B">
      <w:pPr>
        <w:rPr>
          <w:szCs w:val="28"/>
        </w:rPr>
      </w:pPr>
      <w:r w:rsidRPr="00EE35BD">
        <w:rPr>
          <w:szCs w:val="28"/>
        </w:rPr>
        <w:t>[</w:t>
      </w:r>
      <w:hyperlink w:anchor="Índice" w:history="1">
        <w:r w:rsidRPr="00EE35BD">
          <w:rPr>
            <w:rStyle w:val="Hiperligao"/>
            <w:szCs w:val="28"/>
          </w:rPr>
          <w:t>Voltar ao índice</w:t>
        </w:r>
      </w:hyperlink>
      <w:r w:rsidRPr="00EE35BD">
        <w:rPr>
          <w:szCs w:val="28"/>
        </w:rPr>
        <w:t>]</w:t>
      </w:r>
    </w:p>
    <w:p w14:paraId="545D8CE7" w14:textId="77777777" w:rsidR="0002716A" w:rsidRPr="00EE35BD" w:rsidRDefault="0002716A" w:rsidP="00BA209B">
      <w:pPr>
        <w:rPr>
          <w:szCs w:val="28"/>
        </w:rPr>
      </w:pPr>
    </w:p>
    <w:p w14:paraId="20265B70" w14:textId="77777777" w:rsidR="00EE35BD" w:rsidRPr="006E7F18" w:rsidRDefault="00EE35BD" w:rsidP="00BE12AF">
      <w:pPr>
        <w:pStyle w:val="Cabealho2"/>
        <w:rPr>
          <w:b w:val="0"/>
          <w:i w:val="0"/>
          <w:color w:val="0070C0"/>
          <w:szCs w:val="28"/>
        </w:rPr>
      </w:pPr>
      <w:bookmarkStart w:id="34" w:name="_Toc72428767"/>
      <w:bookmarkStart w:id="35" w:name="_Toc72576896"/>
      <w:r w:rsidRPr="006E7F18">
        <w:rPr>
          <w:i w:val="0"/>
          <w:color w:val="0070C0"/>
          <w:sz w:val="28"/>
          <w:szCs w:val="28"/>
        </w:rPr>
        <w:t>7.</w:t>
      </w:r>
      <w:r w:rsidRPr="006E7F18">
        <w:rPr>
          <w:i w:val="0"/>
          <w:color w:val="0070C0"/>
          <w:szCs w:val="28"/>
        </w:rPr>
        <w:t xml:space="preserve"> </w:t>
      </w:r>
      <w:r w:rsidRPr="006E7F18">
        <w:rPr>
          <w:i w:val="0"/>
          <w:color w:val="0070C0"/>
          <w:sz w:val="28"/>
          <w:szCs w:val="28"/>
        </w:rPr>
        <w:t>Apoio ao Emprego e Formação Profissional</w:t>
      </w:r>
      <w:bookmarkEnd w:id="34"/>
      <w:bookmarkEnd w:id="35"/>
    </w:p>
    <w:p w14:paraId="7A8EA16A" w14:textId="54981A86" w:rsidR="00EE35BD" w:rsidRPr="00CE577B" w:rsidRDefault="00EE35BD" w:rsidP="00CE577B">
      <w:pPr>
        <w:pStyle w:val="Style1"/>
        <w:ind w:left="0"/>
        <w:rPr>
          <w:rFonts w:ascii="Arial" w:hAnsi="Arial"/>
          <w:kern w:val="0"/>
          <w:sz w:val="28"/>
          <w:szCs w:val="28"/>
        </w:rPr>
      </w:pPr>
      <w:r w:rsidRPr="00CE577B">
        <w:rPr>
          <w:rFonts w:ascii="Arial" w:hAnsi="Arial"/>
          <w:kern w:val="0"/>
          <w:sz w:val="28"/>
          <w:szCs w:val="28"/>
        </w:rPr>
        <w:t xml:space="preserve">Tratando-se de uma área de atuação predominantemente baseada em atividades de grupo, esta foi uma área particularmente sensível em face da situação pandémica, tanto mais que a ACAPO presta apoio a diversos </w:t>
      </w:r>
      <w:r w:rsidR="00CB083D">
        <w:rPr>
          <w:rFonts w:ascii="Arial" w:hAnsi="Arial"/>
          <w:kern w:val="0"/>
          <w:sz w:val="28"/>
          <w:szCs w:val="28"/>
        </w:rPr>
        <w:t>Utente</w:t>
      </w:r>
      <w:r w:rsidRPr="00CE577B">
        <w:rPr>
          <w:rFonts w:ascii="Arial" w:hAnsi="Arial"/>
          <w:kern w:val="0"/>
          <w:sz w:val="28"/>
          <w:szCs w:val="28"/>
        </w:rPr>
        <w:t xml:space="preserve">s considerados de risco. As plataformas de reunião online revelaram-se como uma mais valia definitivamente fundamental em 2020, contribuindo para assegurar formas de organização da formação capazes de responder a todos. Assim, se numa fase inicial o propósito era simplesmente o de ultrapassar as restrições impostas pelas medidas de confinamento, posteriormente, o desafio passou a ser o da compatibilização do </w:t>
      </w:r>
      <w:proofErr w:type="spellStart"/>
      <w:r w:rsidRPr="00CE577B">
        <w:rPr>
          <w:rFonts w:ascii="Arial" w:hAnsi="Arial"/>
          <w:kern w:val="0"/>
          <w:sz w:val="28"/>
          <w:szCs w:val="28"/>
        </w:rPr>
        <w:t>desconfinamento</w:t>
      </w:r>
      <w:proofErr w:type="spellEnd"/>
      <w:r w:rsidRPr="00CE577B">
        <w:rPr>
          <w:rFonts w:ascii="Arial" w:hAnsi="Arial"/>
          <w:kern w:val="0"/>
          <w:sz w:val="28"/>
          <w:szCs w:val="28"/>
        </w:rPr>
        <w:t xml:space="preserve"> com as necessidades específicas dos formandos em situação de vulnerabilidade. Assim, uma solução mista combinando a atividade presencial e a utilização das plataformas de reunião a distância, revelou-se uma opção indicada durante o período de </w:t>
      </w:r>
      <w:proofErr w:type="spellStart"/>
      <w:r w:rsidRPr="00CE577B">
        <w:rPr>
          <w:rFonts w:ascii="Arial" w:hAnsi="Arial"/>
          <w:kern w:val="0"/>
          <w:sz w:val="28"/>
          <w:szCs w:val="28"/>
        </w:rPr>
        <w:t>desconfinamento</w:t>
      </w:r>
      <w:proofErr w:type="spellEnd"/>
      <w:r w:rsidRPr="00CE577B">
        <w:rPr>
          <w:rFonts w:ascii="Arial" w:hAnsi="Arial"/>
          <w:kern w:val="0"/>
          <w:sz w:val="28"/>
          <w:szCs w:val="28"/>
        </w:rPr>
        <w:t>.</w:t>
      </w:r>
    </w:p>
    <w:p w14:paraId="4CD35585" w14:textId="07F72749" w:rsidR="00EE35BD" w:rsidRDefault="00EE35BD" w:rsidP="00EE35BD">
      <w:pPr>
        <w:pStyle w:val="Style1"/>
        <w:rPr>
          <w:rFonts w:ascii="Arial" w:hAnsi="Arial"/>
          <w:kern w:val="0"/>
          <w:sz w:val="28"/>
          <w:szCs w:val="28"/>
        </w:rPr>
      </w:pPr>
    </w:p>
    <w:p w14:paraId="2FAACDA6" w14:textId="51AE7481" w:rsidR="00C87889" w:rsidRDefault="00C87889" w:rsidP="00EE35BD">
      <w:pPr>
        <w:pStyle w:val="Style1"/>
        <w:rPr>
          <w:rFonts w:ascii="Arial" w:hAnsi="Arial"/>
          <w:kern w:val="0"/>
          <w:sz w:val="28"/>
          <w:szCs w:val="28"/>
        </w:rPr>
      </w:pPr>
    </w:p>
    <w:p w14:paraId="2CB85088" w14:textId="77777777" w:rsidR="00C87889" w:rsidRPr="00CE577B" w:rsidRDefault="00C87889" w:rsidP="00EE35BD">
      <w:pPr>
        <w:pStyle w:val="Style1"/>
        <w:rPr>
          <w:rFonts w:ascii="Arial" w:hAnsi="Arial"/>
          <w:kern w:val="0"/>
          <w:sz w:val="28"/>
          <w:szCs w:val="28"/>
        </w:rPr>
      </w:pPr>
    </w:p>
    <w:p w14:paraId="6284AC73" w14:textId="77777777" w:rsidR="00EE35BD" w:rsidRPr="00CE577B" w:rsidRDefault="00EE35BD" w:rsidP="003B3F8A">
      <w:pPr>
        <w:pStyle w:val="PargrafodaLista"/>
        <w:numPr>
          <w:ilvl w:val="0"/>
          <w:numId w:val="18"/>
        </w:numPr>
        <w:spacing w:before="100" w:beforeAutospacing="1" w:after="100" w:afterAutospacing="1"/>
        <w:ind w:left="720"/>
        <w:jc w:val="both"/>
        <w:rPr>
          <w:szCs w:val="28"/>
        </w:rPr>
      </w:pPr>
      <w:r w:rsidRPr="00CE577B">
        <w:rPr>
          <w:szCs w:val="28"/>
        </w:rPr>
        <w:t>S</w:t>
      </w:r>
      <w:r w:rsidRPr="00CE577B">
        <w:rPr>
          <w:rFonts w:cs="Arial"/>
          <w:szCs w:val="28"/>
        </w:rPr>
        <w:t>ustentabilidade do DAEFP e da sua atividade a nível nacional</w:t>
      </w:r>
    </w:p>
    <w:p w14:paraId="16D8AF84" w14:textId="77777777" w:rsidR="00EE35BD" w:rsidRPr="00EE35BD" w:rsidRDefault="00EE35BD" w:rsidP="00EE35BD">
      <w:pPr>
        <w:spacing w:before="100" w:beforeAutospacing="1" w:after="100" w:afterAutospacing="1"/>
        <w:rPr>
          <w:rFonts w:cs="Arial"/>
          <w:szCs w:val="28"/>
        </w:rPr>
      </w:pPr>
      <w:r w:rsidRPr="00EE35BD">
        <w:rPr>
          <w:szCs w:val="28"/>
        </w:rPr>
        <w:lastRenderedPageBreak/>
        <w:t xml:space="preserve">1º </w:t>
      </w:r>
      <w:r w:rsidRPr="00EE35BD">
        <w:rPr>
          <w:rFonts w:cs="Arial"/>
          <w:szCs w:val="28"/>
        </w:rPr>
        <w:t>Grau de execução dos projetos de financiamento a nível nacional, tendo em conta o nº de formandos envolvidos nas ações de formação. Foi estabelecida uma meta de 75% como média do resultado alcançado em cada polo do DAEFP. Em comparação com o previsto, registou-se um valor de 45% como média dos graus de concretização obtidos em cada polo do DAEFP.</w:t>
      </w:r>
    </w:p>
    <w:p w14:paraId="11D21879" w14:textId="06A95B41" w:rsidR="00EE35BD" w:rsidRPr="00EE35BD" w:rsidRDefault="00EE35BD" w:rsidP="00EE35BD">
      <w:pPr>
        <w:spacing w:before="100" w:beforeAutospacing="1" w:after="100" w:afterAutospacing="1"/>
        <w:rPr>
          <w:rFonts w:cs="Arial"/>
          <w:szCs w:val="28"/>
        </w:rPr>
      </w:pPr>
      <w:r w:rsidRPr="00EE35BD">
        <w:rPr>
          <w:rFonts w:cs="Arial"/>
          <w:szCs w:val="28"/>
        </w:rPr>
        <w:t>2º - Grau de execução dos projetos de financiamento a nível nacional tendo em conta o nº de ações executadas. Foi estabelecida uma meta de 75% como média do resultado alcançado em cada polo do DAEFP. Em comparação com o previsto, registou-se um valor de 38% como média dos graus de concretização obtidos em cada polo do DAEFP</w:t>
      </w:r>
      <w:r w:rsidR="00844259">
        <w:rPr>
          <w:rFonts w:cs="Arial"/>
          <w:szCs w:val="28"/>
        </w:rPr>
        <w:t>.</w:t>
      </w:r>
    </w:p>
    <w:p w14:paraId="4401924E" w14:textId="77777777" w:rsidR="00EE35BD" w:rsidRPr="00EE35BD" w:rsidRDefault="00EE35BD" w:rsidP="00EE35BD">
      <w:pPr>
        <w:spacing w:before="100" w:beforeAutospacing="1" w:after="100" w:afterAutospacing="1"/>
        <w:rPr>
          <w:rFonts w:cs="Arial"/>
          <w:szCs w:val="28"/>
        </w:rPr>
      </w:pPr>
      <w:r w:rsidRPr="00EE35BD">
        <w:rPr>
          <w:rFonts w:cs="Arial"/>
          <w:szCs w:val="28"/>
        </w:rPr>
        <w:t>3º - Nº de processos de apoio ao emprego ativos. Foi estabelecida uma meta de 185 processos a nível nacional, ou seja, como somatório dos processos registados nos 3 polos do DAEFP. Em comparação com o previsto, registou-se um valor de 112 processos.</w:t>
      </w:r>
    </w:p>
    <w:p w14:paraId="0B568498" w14:textId="2C534CA5" w:rsidR="00EE35BD" w:rsidRDefault="00EE35BD" w:rsidP="00844259">
      <w:pPr>
        <w:spacing w:after="0"/>
        <w:rPr>
          <w:rFonts w:cs="Arial"/>
          <w:szCs w:val="28"/>
        </w:rPr>
      </w:pPr>
      <w:r w:rsidRPr="00EE35BD">
        <w:rPr>
          <w:rFonts w:cs="Arial"/>
          <w:szCs w:val="28"/>
        </w:rPr>
        <w:t>A tabela seguinte apresenta os valores nestes 3 indicadores desagregados por polo do DAEFP</w:t>
      </w:r>
      <w:r w:rsidR="002D41F7">
        <w:rPr>
          <w:rFonts w:cs="Arial"/>
          <w:szCs w:val="28"/>
        </w:rPr>
        <w:t>, a saber</w:t>
      </w:r>
      <w:r w:rsidRPr="00EE35BD">
        <w:rPr>
          <w:rFonts w:cs="Arial"/>
          <w:szCs w:val="28"/>
        </w:rPr>
        <w:t>:</w:t>
      </w:r>
      <w:r w:rsidR="002D41F7">
        <w:rPr>
          <w:rFonts w:cs="Arial"/>
          <w:szCs w:val="28"/>
        </w:rPr>
        <w:t xml:space="preserve"> grau de concretização do projeto quanto ao nº de formandos (2ª coluna), grau de concretização do projeto quanto ao nº de ações realizadas (3ª coluna) e nº de processos de apoio ao emprego ativos (4ª coluna).</w:t>
      </w:r>
    </w:p>
    <w:p w14:paraId="12B01974" w14:textId="51AE6CED" w:rsidR="002D41F7" w:rsidRPr="00EE35BD" w:rsidRDefault="002D41F7" w:rsidP="00844259">
      <w:pPr>
        <w:spacing w:after="0"/>
        <w:rPr>
          <w:rFonts w:cs="Arial"/>
          <w:szCs w:val="28"/>
        </w:rPr>
      </w:pPr>
      <w:r>
        <w:rPr>
          <w:rFonts w:cs="Arial"/>
          <w:szCs w:val="28"/>
        </w:rPr>
        <w:t>Tabela 6 – Indicadores da atividade do DAEFP</w:t>
      </w:r>
    </w:p>
    <w:tbl>
      <w:tblPr>
        <w:tblStyle w:val="Tabelacomgrelha"/>
        <w:tblW w:w="0" w:type="auto"/>
        <w:tblLook w:val="04A0" w:firstRow="1" w:lastRow="0" w:firstColumn="1" w:lastColumn="0" w:noHBand="0" w:noVBand="1"/>
      </w:tblPr>
      <w:tblGrid>
        <w:gridCol w:w="2548"/>
        <w:gridCol w:w="2549"/>
        <w:gridCol w:w="2549"/>
        <w:gridCol w:w="2549"/>
      </w:tblGrid>
      <w:tr w:rsidR="00EE35BD" w:rsidRPr="00EE35BD" w14:paraId="41D3D220" w14:textId="77777777" w:rsidTr="001B1D9E">
        <w:tc>
          <w:tcPr>
            <w:tcW w:w="2548" w:type="dxa"/>
            <w:shd w:val="clear" w:color="auto" w:fill="D9D9D9" w:themeFill="background1" w:themeFillShade="D9"/>
          </w:tcPr>
          <w:p w14:paraId="11296EEC" w14:textId="77777777" w:rsidR="00EE35BD" w:rsidRPr="009A6336" w:rsidRDefault="00EE35BD" w:rsidP="000B7D35">
            <w:pPr>
              <w:overflowPunct/>
              <w:autoSpaceDE/>
              <w:autoSpaceDN/>
              <w:adjustRightInd/>
              <w:spacing w:before="0" w:after="0" w:line="257" w:lineRule="auto"/>
              <w:jc w:val="left"/>
              <w:textAlignment w:val="auto"/>
              <w:rPr>
                <w:rFonts w:cs="Arial"/>
                <w:b/>
                <w:szCs w:val="28"/>
              </w:rPr>
            </w:pPr>
            <w:bookmarkStart w:id="36" w:name="ColumnTitle_fc1d8429d64841eea1392b37e301" w:colFirst="0" w:colLast="0"/>
            <w:r w:rsidRPr="009A6336">
              <w:rPr>
                <w:rFonts w:cs="Arial"/>
                <w:b/>
                <w:szCs w:val="28"/>
              </w:rPr>
              <w:t>Polo do DAEFP</w:t>
            </w:r>
          </w:p>
        </w:tc>
        <w:tc>
          <w:tcPr>
            <w:tcW w:w="2549" w:type="dxa"/>
            <w:shd w:val="clear" w:color="auto" w:fill="D9D9D9" w:themeFill="background1" w:themeFillShade="D9"/>
          </w:tcPr>
          <w:p w14:paraId="7D9113F2" w14:textId="77777777" w:rsidR="00EE35BD" w:rsidRPr="009A6336" w:rsidRDefault="00EE35BD" w:rsidP="000B7D35">
            <w:pPr>
              <w:overflowPunct/>
              <w:autoSpaceDE/>
              <w:autoSpaceDN/>
              <w:adjustRightInd/>
              <w:spacing w:before="0" w:after="0" w:line="257" w:lineRule="auto"/>
              <w:jc w:val="left"/>
              <w:textAlignment w:val="auto"/>
              <w:rPr>
                <w:rFonts w:cs="Arial"/>
                <w:b/>
                <w:szCs w:val="28"/>
              </w:rPr>
            </w:pPr>
            <w:r w:rsidRPr="009A6336">
              <w:rPr>
                <w:rFonts w:cs="Arial"/>
                <w:b/>
                <w:szCs w:val="28"/>
              </w:rPr>
              <w:t>Grau de concretização do projeto quanto ao nº de formandos</w:t>
            </w:r>
          </w:p>
        </w:tc>
        <w:tc>
          <w:tcPr>
            <w:tcW w:w="2549" w:type="dxa"/>
            <w:shd w:val="clear" w:color="auto" w:fill="D9D9D9" w:themeFill="background1" w:themeFillShade="D9"/>
          </w:tcPr>
          <w:p w14:paraId="41B71E4E" w14:textId="77777777" w:rsidR="00EE35BD" w:rsidRPr="009A6336" w:rsidRDefault="00EE35BD" w:rsidP="000B7D35">
            <w:pPr>
              <w:overflowPunct/>
              <w:autoSpaceDE/>
              <w:autoSpaceDN/>
              <w:adjustRightInd/>
              <w:spacing w:before="0" w:after="0" w:line="257" w:lineRule="auto"/>
              <w:jc w:val="left"/>
              <w:textAlignment w:val="auto"/>
              <w:rPr>
                <w:rFonts w:cs="Arial"/>
                <w:b/>
                <w:szCs w:val="28"/>
              </w:rPr>
            </w:pPr>
            <w:r w:rsidRPr="009A6336">
              <w:rPr>
                <w:rFonts w:cs="Arial"/>
                <w:b/>
                <w:szCs w:val="28"/>
              </w:rPr>
              <w:t>Grau de concretização dos projetos quanto ao nº de ações realizadas</w:t>
            </w:r>
          </w:p>
        </w:tc>
        <w:tc>
          <w:tcPr>
            <w:tcW w:w="2549" w:type="dxa"/>
            <w:shd w:val="clear" w:color="auto" w:fill="D9D9D9" w:themeFill="background1" w:themeFillShade="D9"/>
          </w:tcPr>
          <w:p w14:paraId="291265B0" w14:textId="77777777" w:rsidR="00EE35BD" w:rsidRPr="009A6336" w:rsidRDefault="00EE35BD" w:rsidP="000B7D35">
            <w:pPr>
              <w:overflowPunct/>
              <w:autoSpaceDE/>
              <w:autoSpaceDN/>
              <w:adjustRightInd/>
              <w:spacing w:before="0" w:after="0" w:line="257" w:lineRule="auto"/>
              <w:jc w:val="left"/>
              <w:textAlignment w:val="auto"/>
              <w:rPr>
                <w:rFonts w:cs="Arial"/>
                <w:b/>
                <w:szCs w:val="28"/>
              </w:rPr>
            </w:pPr>
            <w:r w:rsidRPr="009A6336">
              <w:rPr>
                <w:rFonts w:cs="Arial"/>
                <w:b/>
                <w:szCs w:val="28"/>
              </w:rPr>
              <w:t>Nº de processos de apoio ao emprego ativos</w:t>
            </w:r>
          </w:p>
        </w:tc>
      </w:tr>
      <w:bookmarkEnd w:id="36"/>
      <w:tr w:rsidR="00EE35BD" w:rsidRPr="00EE35BD" w14:paraId="7DCC7703" w14:textId="77777777" w:rsidTr="009A6336">
        <w:tc>
          <w:tcPr>
            <w:tcW w:w="2548" w:type="dxa"/>
            <w:shd w:val="clear" w:color="auto" w:fill="F2F2F2" w:themeFill="background1" w:themeFillShade="F2"/>
          </w:tcPr>
          <w:p w14:paraId="7630F083"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Coimbra</w:t>
            </w:r>
          </w:p>
        </w:tc>
        <w:tc>
          <w:tcPr>
            <w:tcW w:w="2549" w:type="dxa"/>
          </w:tcPr>
          <w:p w14:paraId="4E87B817"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16%</w:t>
            </w:r>
          </w:p>
        </w:tc>
        <w:tc>
          <w:tcPr>
            <w:tcW w:w="2549" w:type="dxa"/>
          </w:tcPr>
          <w:p w14:paraId="47AE36C7"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11%</w:t>
            </w:r>
          </w:p>
        </w:tc>
        <w:tc>
          <w:tcPr>
            <w:tcW w:w="2549" w:type="dxa"/>
          </w:tcPr>
          <w:p w14:paraId="017843C4"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39</w:t>
            </w:r>
          </w:p>
        </w:tc>
      </w:tr>
      <w:tr w:rsidR="00EE35BD" w:rsidRPr="00EE35BD" w14:paraId="467C57AA" w14:textId="77777777" w:rsidTr="009A6336">
        <w:tc>
          <w:tcPr>
            <w:tcW w:w="2548" w:type="dxa"/>
            <w:shd w:val="clear" w:color="auto" w:fill="F2F2F2" w:themeFill="background1" w:themeFillShade="F2"/>
          </w:tcPr>
          <w:p w14:paraId="27FEB2DE"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Lisboa</w:t>
            </w:r>
          </w:p>
        </w:tc>
        <w:tc>
          <w:tcPr>
            <w:tcW w:w="2549" w:type="dxa"/>
          </w:tcPr>
          <w:p w14:paraId="7120A891"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70%</w:t>
            </w:r>
          </w:p>
        </w:tc>
        <w:tc>
          <w:tcPr>
            <w:tcW w:w="2549" w:type="dxa"/>
          </w:tcPr>
          <w:p w14:paraId="0CEFAC2E"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77%</w:t>
            </w:r>
          </w:p>
        </w:tc>
        <w:tc>
          <w:tcPr>
            <w:tcW w:w="2549" w:type="dxa"/>
          </w:tcPr>
          <w:p w14:paraId="61AD0A98"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59</w:t>
            </w:r>
          </w:p>
        </w:tc>
      </w:tr>
      <w:tr w:rsidR="00EE35BD" w:rsidRPr="00EE35BD" w14:paraId="08B0ED2B" w14:textId="77777777" w:rsidTr="009A6336">
        <w:tc>
          <w:tcPr>
            <w:tcW w:w="2548" w:type="dxa"/>
            <w:shd w:val="clear" w:color="auto" w:fill="F2F2F2" w:themeFill="background1" w:themeFillShade="F2"/>
          </w:tcPr>
          <w:p w14:paraId="2B3BE48F"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Porto</w:t>
            </w:r>
          </w:p>
        </w:tc>
        <w:tc>
          <w:tcPr>
            <w:tcW w:w="2549" w:type="dxa"/>
          </w:tcPr>
          <w:p w14:paraId="33BC0696"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59%</w:t>
            </w:r>
          </w:p>
        </w:tc>
        <w:tc>
          <w:tcPr>
            <w:tcW w:w="2549" w:type="dxa"/>
          </w:tcPr>
          <w:p w14:paraId="4F556AA7"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32%</w:t>
            </w:r>
          </w:p>
        </w:tc>
        <w:tc>
          <w:tcPr>
            <w:tcW w:w="2549" w:type="dxa"/>
          </w:tcPr>
          <w:p w14:paraId="1AE9716C" w14:textId="77777777" w:rsidR="00EE35BD" w:rsidRPr="00EE35BD" w:rsidRDefault="00EE35BD" w:rsidP="000B7D35">
            <w:pPr>
              <w:overflowPunct/>
              <w:autoSpaceDE/>
              <w:autoSpaceDN/>
              <w:adjustRightInd/>
              <w:spacing w:before="0" w:after="0" w:line="257" w:lineRule="auto"/>
              <w:jc w:val="left"/>
              <w:textAlignment w:val="auto"/>
              <w:rPr>
                <w:rFonts w:cs="Arial"/>
                <w:szCs w:val="28"/>
              </w:rPr>
            </w:pPr>
            <w:r w:rsidRPr="00EE35BD">
              <w:rPr>
                <w:rFonts w:cs="Arial"/>
                <w:szCs w:val="28"/>
              </w:rPr>
              <w:t>14</w:t>
            </w:r>
          </w:p>
        </w:tc>
      </w:tr>
    </w:tbl>
    <w:p w14:paraId="20C9A675" w14:textId="77777777" w:rsidR="002D41F7" w:rsidRDefault="00EE35BD" w:rsidP="00BA209B">
      <w:pPr>
        <w:rPr>
          <w:rFonts w:cs="Arial"/>
          <w:szCs w:val="28"/>
        </w:rPr>
      </w:pPr>
      <w:r w:rsidRPr="00CE577B">
        <w:rPr>
          <w:rFonts w:cs="Arial"/>
          <w:szCs w:val="28"/>
        </w:rPr>
        <w:lastRenderedPageBreak/>
        <w:t xml:space="preserve">Assim, verifica-se que o cumprimento do objetivo “garantir a sustentabilidade do DAEFP e da sua atividade a nível nacional, de forma a melhorar a operacionalização e planificação de ações concretas a implementar ao longo do ano”, ficou aquém do planeado, registando-se em qualquer dos indicadores resultados abaixo das metas estabelecidas. Estes resultados ficam a dever-se, desde logo, às medidas de caráter </w:t>
      </w:r>
      <w:r w:rsidR="002702A0" w:rsidRPr="00CE577B">
        <w:rPr>
          <w:rFonts w:cs="Arial"/>
          <w:szCs w:val="28"/>
        </w:rPr>
        <w:t>excecional</w:t>
      </w:r>
      <w:r w:rsidRPr="00CE577B">
        <w:rPr>
          <w:rFonts w:cs="Arial"/>
          <w:szCs w:val="28"/>
        </w:rPr>
        <w:t xml:space="preserve"> determinadas pelo Governo e pelas autoridades de saúde no </w:t>
      </w:r>
      <w:r w:rsidR="002D41F7">
        <w:rPr>
          <w:rFonts w:cs="Arial"/>
          <w:szCs w:val="28"/>
        </w:rPr>
        <w:t>quadro da pandemia da COVID-19.</w:t>
      </w:r>
    </w:p>
    <w:p w14:paraId="06872F31" w14:textId="6B1BB3B2" w:rsidR="00EE35BD" w:rsidRPr="00CE577B" w:rsidRDefault="00EE35BD" w:rsidP="00BA209B">
      <w:pPr>
        <w:rPr>
          <w:rFonts w:cs="Arial"/>
          <w:szCs w:val="28"/>
        </w:rPr>
      </w:pPr>
      <w:r w:rsidRPr="00CE577B">
        <w:rPr>
          <w:rFonts w:cs="Arial"/>
          <w:szCs w:val="28"/>
        </w:rPr>
        <w:t xml:space="preserve">Importa, no entanto, salientar que, em estreita articulação com o financiador dos projetos, a ACAPO retomou boa parte da sua atividade através de meios telemáticos. Embora esta solução não tenha permitido a retoma de toda a atividade normal do DAEFP, permitiu assegurar a continuidade das ações de formação com os grupos de formação praticamente completos. Esta, foi uma experiência que permitiu a aprendizagem necessária ao desenvolvimento de soluções adaptativas, quer na fase de </w:t>
      </w:r>
      <w:proofErr w:type="spellStart"/>
      <w:r w:rsidRPr="00CE577B">
        <w:rPr>
          <w:rFonts w:cs="Arial"/>
          <w:szCs w:val="28"/>
        </w:rPr>
        <w:t>desconfinamento</w:t>
      </w:r>
      <w:proofErr w:type="spellEnd"/>
      <w:r w:rsidRPr="00CE577B">
        <w:rPr>
          <w:rFonts w:cs="Arial"/>
          <w:szCs w:val="28"/>
        </w:rPr>
        <w:t>, quer aquando do agravamento da situação pandémica no final do ano, nunca deixando, assim, de tratar em igualdade de oportunidades os formandos que, por motivos de saúde, tivessem restrições (ou recomendação de restrição) à sua participação em atividades grupais.</w:t>
      </w:r>
    </w:p>
    <w:p w14:paraId="0B2A107E" w14:textId="77777777" w:rsidR="00EE35BD" w:rsidRPr="00EE35BD" w:rsidRDefault="00EE35BD" w:rsidP="00BA209B">
      <w:pPr>
        <w:ind w:firstLine="709"/>
        <w:rPr>
          <w:rFonts w:cs="Arial"/>
          <w:szCs w:val="28"/>
          <w:highlight w:val="yellow"/>
        </w:rPr>
      </w:pPr>
    </w:p>
    <w:p w14:paraId="67C77342" w14:textId="77777777" w:rsidR="00EE35BD" w:rsidRPr="00EE35BD" w:rsidRDefault="00EE35BD" w:rsidP="003B3F8A">
      <w:pPr>
        <w:pStyle w:val="PargrafodaLista"/>
        <w:numPr>
          <w:ilvl w:val="0"/>
          <w:numId w:val="18"/>
        </w:numPr>
        <w:spacing w:before="0" w:after="0" w:line="257" w:lineRule="auto"/>
        <w:ind w:left="720"/>
        <w:rPr>
          <w:rFonts w:cs="Arial"/>
          <w:szCs w:val="28"/>
        </w:rPr>
      </w:pPr>
      <w:r w:rsidRPr="00EE35BD">
        <w:rPr>
          <w:rFonts w:cs="Arial"/>
          <w:szCs w:val="28"/>
        </w:rPr>
        <w:t>Outros indicadores relevantes na dinâmica do DAEFP</w:t>
      </w:r>
    </w:p>
    <w:p w14:paraId="699DA1BC" w14:textId="162766AC" w:rsidR="00EE35BD" w:rsidRPr="00EE35BD" w:rsidRDefault="00EE35BD" w:rsidP="00224092">
      <w:pPr>
        <w:spacing w:after="0"/>
        <w:rPr>
          <w:rFonts w:cs="Arial"/>
          <w:szCs w:val="28"/>
        </w:rPr>
      </w:pPr>
      <w:r w:rsidRPr="00EE35BD">
        <w:rPr>
          <w:rFonts w:cs="Arial"/>
          <w:szCs w:val="28"/>
        </w:rPr>
        <w:t>1º - Foram feitos 41 processos de Prescrição de Produtos de Apoio (Ajudas Técnicas) – dando continuidade ao trabalho desenvolvido em parceria com o IEFP</w:t>
      </w:r>
      <w:r w:rsidR="00BA209B">
        <w:rPr>
          <w:rFonts w:cs="Arial"/>
          <w:szCs w:val="28"/>
        </w:rPr>
        <w:t xml:space="preserve"> I.P.</w:t>
      </w:r>
      <w:r w:rsidRPr="00EE35BD">
        <w:rPr>
          <w:rFonts w:cs="Arial"/>
          <w:szCs w:val="28"/>
        </w:rPr>
        <w:t>, visando responder às necessidades das pessoas com deficiência visual – empregadas ou não - ao nível do acesso e frequência da formação e da obtenção, manutenção e progressão no emprego.</w:t>
      </w:r>
    </w:p>
    <w:p w14:paraId="5F52A5AD" w14:textId="77777777" w:rsidR="00EE35BD" w:rsidRPr="00EE35BD" w:rsidRDefault="00EE35BD" w:rsidP="00224092">
      <w:pPr>
        <w:spacing w:after="0"/>
        <w:rPr>
          <w:rFonts w:cs="Arial"/>
          <w:szCs w:val="28"/>
        </w:rPr>
      </w:pPr>
      <w:r w:rsidRPr="00EE35BD">
        <w:rPr>
          <w:rFonts w:cs="Arial"/>
          <w:szCs w:val="28"/>
        </w:rPr>
        <w:t>2º - Foi assegurado o apoio a 40 entidades empregadoras, nomeadamente através da:</w:t>
      </w:r>
    </w:p>
    <w:p w14:paraId="00AACBC6" w14:textId="7AC7433A" w:rsidR="00EE35BD" w:rsidRPr="00EE35BD" w:rsidRDefault="00EE35BD" w:rsidP="003B3F8A">
      <w:pPr>
        <w:pStyle w:val="PargrafodaLista"/>
        <w:numPr>
          <w:ilvl w:val="0"/>
          <w:numId w:val="20"/>
        </w:numPr>
        <w:spacing w:before="0" w:after="0"/>
        <w:ind w:left="720"/>
        <w:rPr>
          <w:rFonts w:cs="Arial"/>
          <w:szCs w:val="28"/>
        </w:rPr>
      </w:pPr>
      <w:r w:rsidRPr="00EE35BD">
        <w:rPr>
          <w:rFonts w:cs="Arial"/>
          <w:szCs w:val="28"/>
        </w:rPr>
        <w:lastRenderedPageBreak/>
        <w:t xml:space="preserve">Dinamização de reuniões de sensibilização sobre as competências dos </w:t>
      </w:r>
      <w:r w:rsidR="005C2DB3">
        <w:rPr>
          <w:rFonts w:cs="Arial"/>
          <w:szCs w:val="28"/>
        </w:rPr>
        <w:t>Colaboradores</w:t>
      </w:r>
      <w:r w:rsidRPr="00EE35BD">
        <w:rPr>
          <w:rFonts w:cs="Arial"/>
          <w:szCs w:val="28"/>
        </w:rPr>
        <w:t xml:space="preserve"> com deficiência visual e os instrumentos que facilitam a integração profissional dos mesmos;</w:t>
      </w:r>
    </w:p>
    <w:p w14:paraId="335809F3" w14:textId="2A403625" w:rsidR="00EE35BD" w:rsidRPr="00EE35BD" w:rsidRDefault="00EE35BD" w:rsidP="003B3F8A">
      <w:pPr>
        <w:pStyle w:val="PargrafodaLista"/>
        <w:numPr>
          <w:ilvl w:val="0"/>
          <w:numId w:val="20"/>
        </w:numPr>
        <w:spacing w:before="0" w:after="0"/>
        <w:ind w:left="720"/>
        <w:rPr>
          <w:rFonts w:cs="Arial"/>
          <w:szCs w:val="28"/>
        </w:rPr>
      </w:pPr>
      <w:r w:rsidRPr="00EE35BD">
        <w:rPr>
          <w:rFonts w:cs="Arial"/>
          <w:szCs w:val="28"/>
        </w:rPr>
        <w:t xml:space="preserve">Da “consultoria” para adaptação de postos de trabalho, organização do processo produtivo e processo de acolhimento de </w:t>
      </w:r>
      <w:r w:rsidR="005C2DB3">
        <w:rPr>
          <w:rFonts w:cs="Arial"/>
          <w:szCs w:val="28"/>
        </w:rPr>
        <w:t>Colaboradores</w:t>
      </w:r>
      <w:r w:rsidRPr="00EE35BD">
        <w:rPr>
          <w:rFonts w:cs="Arial"/>
          <w:szCs w:val="28"/>
        </w:rPr>
        <w:t xml:space="preserve"> com deficiência visual.</w:t>
      </w:r>
    </w:p>
    <w:p w14:paraId="538290C2" w14:textId="77777777" w:rsidR="00EE35BD" w:rsidRPr="00EE35BD" w:rsidRDefault="00EE35BD" w:rsidP="00224092">
      <w:pPr>
        <w:spacing w:after="0"/>
        <w:rPr>
          <w:rFonts w:cs="Arial"/>
          <w:szCs w:val="28"/>
        </w:rPr>
      </w:pPr>
      <w:r w:rsidRPr="00EE35BD">
        <w:rPr>
          <w:rFonts w:cs="Arial"/>
          <w:szCs w:val="28"/>
        </w:rPr>
        <w:t>3º - Foi assegurado o apoio a 76 pessoas com deficiência visual na elaboração de planos de inclusão na vida ativa e profissional através de desenvolvimento de processos de orientação para a qualificação e emprego, ficando abaixo do objetivo planeado - 130 candidatos.</w:t>
      </w:r>
    </w:p>
    <w:p w14:paraId="52F853E1" w14:textId="77777777" w:rsidR="00EE35BD" w:rsidRPr="00EE35BD" w:rsidRDefault="00EE35BD" w:rsidP="00224092">
      <w:pPr>
        <w:spacing w:after="0"/>
        <w:rPr>
          <w:rFonts w:cs="Arial"/>
          <w:szCs w:val="28"/>
        </w:rPr>
      </w:pPr>
      <w:r w:rsidRPr="00EE35BD">
        <w:rPr>
          <w:rFonts w:cs="Arial"/>
          <w:szCs w:val="28"/>
        </w:rPr>
        <w:t>4º - Foi prestado apoio aos formandos a nível nacional tendo em vista a promoção de oportunidades para o desenvolvimento de competências e a qualificação de pessoas com deficiência visual através da implementação de percursos formativos - Percursos de certificação profissional, sendo que beneficiaram deste apoio:</w:t>
      </w:r>
    </w:p>
    <w:p w14:paraId="1BB6C864" w14:textId="4D7026CA" w:rsidR="00EE35BD" w:rsidRPr="00EE35BD" w:rsidRDefault="00EE35BD" w:rsidP="003B3F8A">
      <w:pPr>
        <w:pStyle w:val="PargrafodaLista"/>
        <w:numPr>
          <w:ilvl w:val="0"/>
          <w:numId w:val="20"/>
        </w:numPr>
        <w:spacing w:before="0" w:after="0"/>
        <w:ind w:left="720"/>
        <w:rPr>
          <w:rFonts w:cs="Arial"/>
          <w:szCs w:val="28"/>
        </w:rPr>
      </w:pPr>
      <w:r w:rsidRPr="00EE35BD">
        <w:rPr>
          <w:rFonts w:cs="Arial"/>
          <w:szCs w:val="28"/>
        </w:rPr>
        <w:t>43 formandos no âmbito das ações de formação inicial, ficando perto do objetivo planeado - 44 formandos</w:t>
      </w:r>
      <w:r w:rsidR="008A5A51">
        <w:rPr>
          <w:rFonts w:cs="Arial"/>
          <w:szCs w:val="28"/>
        </w:rPr>
        <w:t>;</w:t>
      </w:r>
    </w:p>
    <w:p w14:paraId="4E325C26" w14:textId="77777777" w:rsidR="00EE35BD" w:rsidRPr="00EE35BD" w:rsidRDefault="00EE35BD" w:rsidP="003B3F8A">
      <w:pPr>
        <w:pStyle w:val="PargrafodaLista"/>
        <w:numPr>
          <w:ilvl w:val="0"/>
          <w:numId w:val="20"/>
        </w:numPr>
        <w:spacing w:before="0" w:after="0"/>
        <w:ind w:left="720"/>
        <w:rPr>
          <w:rFonts w:cs="Arial"/>
          <w:szCs w:val="28"/>
        </w:rPr>
      </w:pPr>
      <w:r w:rsidRPr="00EE35BD">
        <w:rPr>
          <w:rFonts w:cs="Arial"/>
          <w:szCs w:val="28"/>
        </w:rPr>
        <w:t>92 formandos no âmbito da formação contínua, verificando-se um grande distanciamento relativamente ao objetivo planeado - 284 formandos.</w:t>
      </w:r>
    </w:p>
    <w:p w14:paraId="7D060401" w14:textId="47736C38" w:rsidR="00EE35BD" w:rsidRPr="00EE35BD" w:rsidRDefault="00224092" w:rsidP="00224092">
      <w:pPr>
        <w:spacing w:after="0"/>
        <w:rPr>
          <w:rFonts w:cs="Arial"/>
          <w:szCs w:val="28"/>
        </w:rPr>
      </w:pPr>
      <w:r>
        <w:rPr>
          <w:rFonts w:cs="Arial"/>
          <w:szCs w:val="28"/>
        </w:rPr>
        <w:t xml:space="preserve">5º - Foi prestado </w:t>
      </w:r>
      <w:r w:rsidR="00EE35BD" w:rsidRPr="00EE35BD">
        <w:rPr>
          <w:rFonts w:cs="Arial"/>
          <w:szCs w:val="28"/>
        </w:rPr>
        <w:t>apoio a 96 pessoas no que diz respeito à integração e à reintegração no mercado de trabalho, tendo ultrapassado o objetivo planeado - 40 candidatos. O valor apresentado resulta dos apoios prestados a pessoas que procuram diretamente o DAEFP e as pessoas encaminhadas pelos Serviços de Emprego, no âmbito das atividades de Centro de recursos</w:t>
      </w:r>
      <w:r w:rsidR="00A06252">
        <w:rPr>
          <w:rFonts w:cs="Arial"/>
          <w:szCs w:val="28"/>
        </w:rPr>
        <w:t>.</w:t>
      </w:r>
    </w:p>
    <w:p w14:paraId="77D60E75" w14:textId="0E1FBD56" w:rsidR="00EE35BD" w:rsidRDefault="00EE35BD" w:rsidP="00224092">
      <w:pPr>
        <w:spacing w:after="0"/>
        <w:rPr>
          <w:rFonts w:cs="Arial"/>
          <w:szCs w:val="28"/>
        </w:rPr>
      </w:pPr>
      <w:r w:rsidRPr="00EE35BD">
        <w:rPr>
          <w:rFonts w:cs="Arial"/>
          <w:szCs w:val="28"/>
        </w:rPr>
        <w:t xml:space="preserve">6º </w:t>
      </w:r>
      <w:r w:rsidR="00224092">
        <w:rPr>
          <w:rFonts w:cs="Arial"/>
          <w:szCs w:val="28"/>
        </w:rPr>
        <w:t xml:space="preserve">- </w:t>
      </w:r>
      <w:r w:rsidRPr="00EE35BD">
        <w:rPr>
          <w:rFonts w:cs="Arial"/>
          <w:szCs w:val="28"/>
        </w:rPr>
        <w:t>Foi prestado apoio a 16 pessoas na manutenção do emprego, ultrapassando o objetivo planeado - 15 candidatos;</w:t>
      </w:r>
    </w:p>
    <w:p w14:paraId="72AF32FA" w14:textId="77777777" w:rsidR="008A5A51" w:rsidRPr="00224092" w:rsidRDefault="008A5A51" w:rsidP="00224092">
      <w:pPr>
        <w:spacing w:after="0"/>
        <w:rPr>
          <w:rFonts w:cs="Arial"/>
          <w:szCs w:val="28"/>
        </w:rPr>
      </w:pPr>
    </w:p>
    <w:p w14:paraId="69F58B39" w14:textId="766E3B75" w:rsidR="00EE35BD" w:rsidRPr="00EE35BD" w:rsidRDefault="00EE35BD" w:rsidP="003B3F8A">
      <w:pPr>
        <w:pStyle w:val="PargrafodaLista"/>
        <w:numPr>
          <w:ilvl w:val="0"/>
          <w:numId w:val="18"/>
        </w:numPr>
        <w:spacing w:before="100" w:beforeAutospacing="1" w:after="100" w:afterAutospacing="1"/>
        <w:ind w:left="720"/>
        <w:jc w:val="both"/>
        <w:rPr>
          <w:szCs w:val="28"/>
        </w:rPr>
      </w:pPr>
      <w:r w:rsidRPr="00EE35BD">
        <w:rPr>
          <w:szCs w:val="28"/>
        </w:rPr>
        <w:lastRenderedPageBreak/>
        <w:t xml:space="preserve">Qualidade do serviço - grau de satisfação dos </w:t>
      </w:r>
      <w:r w:rsidR="00CB083D">
        <w:rPr>
          <w:szCs w:val="28"/>
        </w:rPr>
        <w:t>Utente</w:t>
      </w:r>
      <w:r w:rsidRPr="00EE35BD">
        <w:rPr>
          <w:szCs w:val="28"/>
        </w:rPr>
        <w:t>s</w:t>
      </w:r>
    </w:p>
    <w:p w14:paraId="0BEAF921" w14:textId="77777777" w:rsidR="00EE35BD" w:rsidRPr="00EE35BD" w:rsidRDefault="00EE35BD" w:rsidP="00EE35BD">
      <w:pPr>
        <w:spacing w:before="100" w:beforeAutospacing="1" w:after="100" w:afterAutospacing="1"/>
        <w:rPr>
          <w:szCs w:val="28"/>
        </w:rPr>
      </w:pPr>
      <w:r w:rsidRPr="00EE35BD">
        <w:rPr>
          <w:szCs w:val="28"/>
        </w:rPr>
        <w:t>Não tendo sido definidas metas a este nível para o DAEFP, apresentamos de seguida alguns dados, permitindo assim a comparação com informação equivalente apresentada em relação a outros serviços:</w:t>
      </w:r>
    </w:p>
    <w:p w14:paraId="50641E49" w14:textId="56A6A1B0" w:rsidR="00EE35BD" w:rsidRDefault="00EE35BD" w:rsidP="003B3F8A">
      <w:pPr>
        <w:pStyle w:val="PargrafodaLista"/>
        <w:numPr>
          <w:ilvl w:val="0"/>
          <w:numId w:val="19"/>
        </w:numPr>
        <w:spacing w:before="100" w:beforeAutospacing="1" w:after="100" w:afterAutospacing="1"/>
        <w:jc w:val="both"/>
        <w:rPr>
          <w:szCs w:val="28"/>
        </w:rPr>
      </w:pPr>
      <w:r w:rsidRPr="00EE35BD">
        <w:rPr>
          <w:szCs w:val="28"/>
        </w:rPr>
        <w:t>Média da satisfação registada em cada polo do DAEFP: 68,86%</w:t>
      </w:r>
    </w:p>
    <w:p w14:paraId="346C8B3A" w14:textId="26C817D4" w:rsidR="008A5A51" w:rsidRDefault="008A5A51" w:rsidP="008A5A51">
      <w:pPr>
        <w:spacing w:before="0" w:after="0"/>
        <w:rPr>
          <w:rFonts w:cs="Arial"/>
          <w:szCs w:val="28"/>
        </w:rPr>
      </w:pPr>
      <w:r>
        <w:rPr>
          <w:rFonts w:cs="Arial"/>
          <w:szCs w:val="28"/>
        </w:rPr>
        <w:t xml:space="preserve">A tabela seguinte apresenta, por </w:t>
      </w:r>
      <w:r w:rsidR="00195935">
        <w:rPr>
          <w:rFonts w:cs="Arial"/>
          <w:szCs w:val="28"/>
        </w:rPr>
        <w:t>polo do DAEFP</w:t>
      </w:r>
      <w:r>
        <w:rPr>
          <w:rFonts w:cs="Arial"/>
          <w:szCs w:val="28"/>
        </w:rPr>
        <w:t xml:space="preserve">, o grau de satisfação dos respetivos </w:t>
      </w:r>
      <w:r w:rsidR="00CB083D">
        <w:rPr>
          <w:rFonts w:cs="Arial"/>
          <w:szCs w:val="28"/>
        </w:rPr>
        <w:t>Utente</w:t>
      </w:r>
      <w:r>
        <w:rPr>
          <w:rFonts w:cs="Arial"/>
          <w:szCs w:val="28"/>
        </w:rPr>
        <w:t xml:space="preserve">s (2ª coluna) e o nº de </w:t>
      </w:r>
      <w:r w:rsidR="00CB083D">
        <w:rPr>
          <w:rFonts w:cs="Arial"/>
          <w:szCs w:val="28"/>
        </w:rPr>
        <w:t>Utente</w:t>
      </w:r>
      <w:r>
        <w:rPr>
          <w:rFonts w:cs="Arial"/>
          <w:szCs w:val="28"/>
        </w:rPr>
        <w:t xml:space="preserve">s que responderam ao questionário de satisfação dos </w:t>
      </w:r>
      <w:r w:rsidR="00CB083D">
        <w:rPr>
          <w:rFonts w:cs="Arial"/>
          <w:szCs w:val="28"/>
        </w:rPr>
        <w:t>Utente</w:t>
      </w:r>
      <w:r>
        <w:rPr>
          <w:rFonts w:cs="Arial"/>
          <w:szCs w:val="28"/>
        </w:rPr>
        <w:t>s (3ª coluna).</w:t>
      </w:r>
    </w:p>
    <w:p w14:paraId="43260590" w14:textId="47E978C4" w:rsidR="008A5A51" w:rsidRDefault="008A5A51" w:rsidP="008A5A51">
      <w:pPr>
        <w:spacing w:before="0" w:after="0"/>
        <w:rPr>
          <w:rFonts w:cs="Arial"/>
          <w:szCs w:val="28"/>
        </w:rPr>
      </w:pPr>
      <w:r>
        <w:rPr>
          <w:rFonts w:cs="Arial"/>
          <w:szCs w:val="28"/>
        </w:rPr>
        <w:t xml:space="preserve">Tabela 7 – Grau de satisfação dos </w:t>
      </w:r>
      <w:r w:rsidR="00CB083D">
        <w:rPr>
          <w:rFonts w:cs="Arial"/>
          <w:szCs w:val="28"/>
        </w:rPr>
        <w:t>Utente</w:t>
      </w:r>
      <w:r>
        <w:rPr>
          <w:rFonts w:cs="Arial"/>
          <w:szCs w:val="28"/>
        </w:rPr>
        <w:t>s e nº de questionários respondidos por polo do DAEFP</w:t>
      </w:r>
    </w:p>
    <w:p w14:paraId="62CADFA7" w14:textId="77777777" w:rsidR="009A6336" w:rsidRPr="008211BB" w:rsidRDefault="009A6336" w:rsidP="008A5A51">
      <w:pPr>
        <w:spacing w:before="0" w:after="0"/>
        <w:rPr>
          <w:rFonts w:cs="Arial"/>
          <w:szCs w:val="28"/>
        </w:rPr>
      </w:pPr>
    </w:p>
    <w:tbl>
      <w:tblPr>
        <w:tblStyle w:val="Tabelacomgrelha"/>
        <w:tblW w:w="0" w:type="auto"/>
        <w:tblLook w:val="04A0" w:firstRow="1" w:lastRow="0" w:firstColumn="1" w:lastColumn="0" w:noHBand="0" w:noVBand="1"/>
      </w:tblPr>
      <w:tblGrid>
        <w:gridCol w:w="3398"/>
        <w:gridCol w:w="3398"/>
        <w:gridCol w:w="3399"/>
      </w:tblGrid>
      <w:tr w:rsidR="00EE35BD" w:rsidRPr="00EE35BD" w14:paraId="740F95BE" w14:textId="77777777" w:rsidTr="001B1D9E">
        <w:tc>
          <w:tcPr>
            <w:tcW w:w="3398" w:type="dxa"/>
            <w:shd w:val="clear" w:color="auto" w:fill="D9D9D9" w:themeFill="background1" w:themeFillShade="D9"/>
          </w:tcPr>
          <w:p w14:paraId="2917B244" w14:textId="77777777" w:rsidR="00EE35BD" w:rsidRPr="009A6336" w:rsidRDefault="00EE35BD" w:rsidP="000B7D35">
            <w:pPr>
              <w:overflowPunct/>
              <w:autoSpaceDE/>
              <w:autoSpaceDN/>
              <w:adjustRightInd/>
              <w:spacing w:before="100" w:beforeAutospacing="1" w:after="100" w:afterAutospacing="1"/>
              <w:textAlignment w:val="auto"/>
              <w:rPr>
                <w:b/>
                <w:szCs w:val="28"/>
              </w:rPr>
            </w:pPr>
            <w:bookmarkStart w:id="37" w:name="ColumnTitle_4870715c23804709af1a93b09d11" w:colFirst="0" w:colLast="0"/>
            <w:r w:rsidRPr="009A6336">
              <w:rPr>
                <w:b/>
                <w:szCs w:val="28"/>
              </w:rPr>
              <w:t>Polo do DAEFP</w:t>
            </w:r>
          </w:p>
        </w:tc>
        <w:tc>
          <w:tcPr>
            <w:tcW w:w="3398" w:type="dxa"/>
            <w:shd w:val="clear" w:color="auto" w:fill="D9D9D9" w:themeFill="background1" w:themeFillShade="D9"/>
          </w:tcPr>
          <w:p w14:paraId="0D1EB2AC" w14:textId="77777777" w:rsidR="00EE35BD" w:rsidRPr="009A6336" w:rsidRDefault="00EE35BD" w:rsidP="000B7D35">
            <w:pPr>
              <w:overflowPunct/>
              <w:autoSpaceDE/>
              <w:autoSpaceDN/>
              <w:adjustRightInd/>
              <w:spacing w:before="100" w:beforeAutospacing="1" w:after="100" w:afterAutospacing="1"/>
              <w:textAlignment w:val="auto"/>
              <w:rPr>
                <w:b/>
                <w:szCs w:val="28"/>
              </w:rPr>
            </w:pPr>
            <w:r w:rsidRPr="009A6336">
              <w:rPr>
                <w:b/>
                <w:szCs w:val="28"/>
              </w:rPr>
              <w:t>Grau de Satisfação</w:t>
            </w:r>
          </w:p>
        </w:tc>
        <w:tc>
          <w:tcPr>
            <w:tcW w:w="3399" w:type="dxa"/>
            <w:shd w:val="clear" w:color="auto" w:fill="D9D9D9" w:themeFill="background1" w:themeFillShade="D9"/>
          </w:tcPr>
          <w:p w14:paraId="6DB92D66" w14:textId="77777777" w:rsidR="00EE35BD" w:rsidRPr="009A6336" w:rsidRDefault="00EE35BD" w:rsidP="000B7D35">
            <w:pPr>
              <w:overflowPunct/>
              <w:autoSpaceDE/>
              <w:autoSpaceDN/>
              <w:adjustRightInd/>
              <w:spacing w:before="100" w:beforeAutospacing="1" w:after="100" w:afterAutospacing="1"/>
              <w:textAlignment w:val="auto"/>
              <w:rPr>
                <w:b/>
                <w:szCs w:val="28"/>
              </w:rPr>
            </w:pPr>
            <w:r w:rsidRPr="009A6336">
              <w:rPr>
                <w:b/>
                <w:szCs w:val="28"/>
              </w:rPr>
              <w:t>Nº de questionários respondidos</w:t>
            </w:r>
          </w:p>
        </w:tc>
      </w:tr>
      <w:bookmarkEnd w:id="37"/>
      <w:tr w:rsidR="00EE35BD" w:rsidRPr="00EE35BD" w14:paraId="5FFA3FD9" w14:textId="77777777" w:rsidTr="009A6336">
        <w:tc>
          <w:tcPr>
            <w:tcW w:w="3398" w:type="dxa"/>
            <w:shd w:val="clear" w:color="auto" w:fill="F2F2F2" w:themeFill="background1" w:themeFillShade="F2"/>
          </w:tcPr>
          <w:p w14:paraId="14F08540"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Coimbra</w:t>
            </w:r>
          </w:p>
        </w:tc>
        <w:tc>
          <w:tcPr>
            <w:tcW w:w="3398" w:type="dxa"/>
          </w:tcPr>
          <w:p w14:paraId="6A349907" w14:textId="668F6E2D" w:rsidR="00EE35BD" w:rsidRPr="00EE35BD" w:rsidRDefault="00A06252" w:rsidP="000B7D35">
            <w:pPr>
              <w:overflowPunct/>
              <w:autoSpaceDE/>
              <w:autoSpaceDN/>
              <w:adjustRightInd/>
              <w:spacing w:before="100" w:beforeAutospacing="1" w:after="100" w:afterAutospacing="1"/>
              <w:textAlignment w:val="auto"/>
              <w:rPr>
                <w:szCs w:val="28"/>
              </w:rPr>
            </w:pPr>
            <w:r>
              <w:rPr>
                <w:szCs w:val="28"/>
              </w:rPr>
              <w:t>70,</w:t>
            </w:r>
            <w:r w:rsidR="00EE35BD" w:rsidRPr="00EE35BD">
              <w:rPr>
                <w:szCs w:val="28"/>
              </w:rPr>
              <w:t>01%</w:t>
            </w:r>
          </w:p>
        </w:tc>
        <w:tc>
          <w:tcPr>
            <w:tcW w:w="3399" w:type="dxa"/>
          </w:tcPr>
          <w:p w14:paraId="7EDF84E5"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14</w:t>
            </w:r>
          </w:p>
        </w:tc>
      </w:tr>
      <w:tr w:rsidR="00EE35BD" w:rsidRPr="00EE35BD" w14:paraId="1D80A80E" w14:textId="77777777" w:rsidTr="009A6336">
        <w:tc>
          <w:tcPr>
            <w:tcW w:w="3398" w:type="dxa"/>
            <w:shd w:val="clear" w:color="auto" w:fill="F2F2F2" w:themeFill="background1" w:themeFillShade="F2"/>
          </w:tcPr>
          <w:p w14:paraId="1E704F0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Lisboa</w:t>
            </w:r>
          </w:p>
        </w:tc>
        <w:tc>
          <w:tcPr>
            <w:tcW w:w="3398" w:type="dxa"/>
          </w:tcPr>
          <w:p w14:paraId="5593DE23"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67,61%</w:t>
            </w:r>
          </w:p>
        </w:tc>
        <w:tc>
          <w:tcPr>
            <w:tcW w:w="3399" w:type="dxa"/>
          </w:tcPr>
          <w:p w14:paraId="24BDB976"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19</w:t>
            </w:r>
          </w:p>
        </w:tc>
      </w:tr>
      <w:tr w:rsidR="00EE35BD" w:rsidRPr="00EE35BD" w14:paraId="104FE0D5" w14:textId="77777777" w:rsidTr="009A6336">
        <w:tc>
          <w:tcPr>
            <w:tcW w:w="3398" w:type="dxa"/>
            <w:shd w:val="clear" w:color="auto" w:fill="F2F2F2" w:themeFill="background1" w:themeFillShade="F2"/>
          </w:tcPr>
          <w:p w14:paraId="6BBBDFCC"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Porto</w:t>
            </w:r>
          </w:p>
        </w:tc>
        <w:tc>
          <w:tcPr>
            <w:tcW w:w="3398" w:type="dxa"/>
          </w:tcPr>
          <w:p w14:paraId="21859696"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68,96%</w:t>
            </w:r>
          </w:p>
        </w:tc>
        <w:tc>
          <w:tcPr>
            <w:tcW w:w="3399" w:type="dxa"/>
          </w:tcPr>
          <w:p w14:paraId="1CEECD8A" w14:textId="77777777" w:rsidR="00EE35BD" w:rsidRPr="00EE35BD" w:rsidRDefault="00EE35BD" w:rsidP="000B7D35">
            <w:pPr>
              <w:overflowPunct/>
              <w:autoSpaceDE/>
              <w:autoSpaceDN/>
              <w:adjustRightInd/>
              <w:spacing w:before="100" w:beforeAutospacing="1" w:after="100" w:afterAutospacing="1"/>
              <w:textAlignment w:val="auto"/>
              <w:rPr>
                <w:szCs w:val="28"/>
              </w:rPr>
            </w:pPr>
            <w:r w:rsidRPr="00EE35BD">
              <w:rPr>
                <w:szCs w:val="28"/>
              </w:rPr>
              <w:t>11</w:t>
            </w:r>
          </w:p>
        </w:tc>
      </w:tr>
    </w:tbl>
    <w:p w14:paraId="0C8A3065" w14:textId="53BC5FFF" w:rsidR="00195935" w:rsidRDefault="00195935" w:rsidP="003B3F8A">
      <w:pPr>
        <w:pStyle w:val="PargrafodaLista"/>
        <w:numPr>
          <w:ilvl w:val="0"/>
          <w:numId w:val="19"/>
        </w:numPr>
        <w:spacing w:before="100" w:beforeAutospacing="1" w:after="100" w:afterAutospacing="1"/>
        <w:jc w:val="both"/>
        <w:rPr>
          <w:szCs w:val="28"/>
        </w:rPr>
      </w:pPr>
      <w:r w:rsidRPr="00EE35BD">
        <w:rPr>
          <w:szCs w:val="28"/>
        </w:rPr>
        <w:t xml:space="preserve">Satisfação média dos </w:t>
      </w:r>
      <w:r w:rsidR="00CB083D">
        <w:rPr>
          <w:szCs w:val="28"/>
        </w:rPr>
        <w:t>Utente</w:t>
      </w:r>
      <w:r w:rsidRPr="00EE35BD">
        <w:rPr>
          <w:szCs w:val="28"/>
        </w:rPr>
        <w:t xml:space="preserve">s independentemente do polo do DAEFP a que pertencem: 68,71%. Este indicador tem a vantagem de contornar enviesamentos estatísticos associados ao peso próprio de cada polo do DAEFP por referência ao nº de </w:t>
      </w:r>
      <w:r w:rsidR="00CB083D">
        <w:rPr>
          <w:szCs w:val="28"/>
        </w:rPr>
        <w:t>Utente</w:t>
      </w:r>
      <w:r w:rsidRPr="00EE35BD">
        <w:rPr>
          <w:szCs w:val="28"/>
        </w:rPr>
        <w:t>s que responderam ao questionário, ainda que não se verifiquem, neste caso, uma diferença significativa.</w:t>
      </w:r>
    </w:p>
    <w:p w14:paraId="6370F99C" w14:textId="680E6D76" w:rsidR="00EE35BD" w:rsidRPr="00195935" w:rsidRDefault="00EE35BD" w:rsidP="003B3F8A">
      <w:pPr>
        <w:pStyle w:val="PargrafodaLista"/>
        <w:numPr>
          <w:ilvl w:val="0"/>
          <w:numId w:val="19"/>
        </w:numPr>
        <w:spacing w:before="100" w:beforeAutospacing="1" w:after="100" w:afterAutospacing="1"/>
        <w:jc w:val="both"/>
        <w:rPr>
          <w:szCs w:val="28"/>
        </w:rPr>
      </w:pPr>
      <w:r w:rsidRPr="00195935">
        <w:rPr>
          <w:szCs w:val="28"/>
        </w:rPr>
        <w:t>Analisando os resultados por questão:</w:t>
      </w:r>
    </w:p>
    <w:p w14:paraId="0024B24A" w14:textId="26544D2B" w:rsidR="00EE35BD" w:rsidRP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Os principais aspetos geradores de insatisfação são a </w:t>
      </w:r>
      <w:r w:rsidR="00762F7A" w:rsidRPr="00EE35BD">
        <w:rPr>
          <w:szCs w:val="28"/>
        </w:rPr>
        <w:t>perceção</w:t>
      </w:r>
      <w:r w:rsidRPr="00EE35BD">
        <w:rPr>
          <w:szCs w:val="28"/>
        </w:rPr>
        <w:t xml:space="preserve"> do </w:t>
      </w:r>
      <w:r w:rsidR="00CB083D">
        <w:rPr>
          <w:szCs w:val="28"/>
        </w:rPr>
        <w:t>Utente</w:t>
      </w:r>
      <w:r w:rsidRPr="00EE35BD">
        <w:rPr>
          <w:szCs w:val="28"/>
        </w:rPr>
        <w:t xml:space="preserve"> quanto ao acesso a informação de forma que permita compreender os resultados alcançados pela ACAPO, a </w:t>
      </w:r>
      <w:r w:rsidR="00762F7A" w:rsidRPr="00EE35BD">
        <w:rPr>
          <w:szCs w:val="28"/>
        </w:rPr>
        <w:t>perceção</w:t>
      </w:r>
      <w:r w:rsidRPr="00EE35BD">
        <w:rPr>
          <w:szCs w:val="28"/>
        </w:rPr>
        <w:t xml:space="preserve"> de correspondência entre as expectativas e aquilo que o serviço prestado realmente proporciona, a </w:t>
      </w:r>
      <w:r w:rsidR="00762F7A" w:rsidRPr="00EE35BD">
        <w:rPr>
          <w:szCs w:val="28"/>
        </w:rPr>
        <w:lastRenderedPageBreak/>
        <w:t>perceção</w:t>
      </w:r>
      <w:r w:rsidRPr="00EE35BD">
        <w:rPr>
          <w:szCs w:val="28"/>
        </w:rPr>
        <w:t xml:space="preserve"> de credibilidade do serviço tendo em conta o modo como ele funciona, a </w:t>
      </w:r>
      <w:r w:rsidR="00762F7A" w:rsidRPr="00EE35BD">
        <w:rPr>
          <w:szCs w:val="28"/>
        </w:rPr>
        <w:t>perceção</w:t>
      </w:r>
      <w:r w:rsidRPr="00EE35BD">
        <w:rPr>
          <w:szCs w:val="28"/>
        </w:rPr>
        <w:t xml:space="preserve"> sobre o grau de compreensão de documentos como o regulamento do serviço ou o contrato e, por fim, a </w:t>
      </w:r>
      <w:r w:rsidR="00762F7A" w:rsidRPr="00EE35BD">
        <w:rPr>
          <w:szCs w:val="28"/>
        </w:rPr>
        <w:t>perceção</w:t>
      </w:r>
      <w:r w:rsidRPr="00EE35BD">
        <w:rPr>
          <w:szCs w:val="28"/>
        </w:rPr>
        <w:t xml:space="preserve"> quanto ao empenho da ACAPO em que o </w:t>
      </w:r>
      <w:r w:rsidR="00CB083D">
        <w:rPr>
          <w:szCs w:val="28"/>
        </w:rPr>
        <w:t>Utente</w:t>
      </w:r>
      <w:r w:rsidRPr="00EE35BD">
        <w:rPr>
          <w:szCs w:val="28"/>
        </w:rPr>
        <w:t xml:space="preserve"> tenha a informação necessária a que</w:t>
      </w:r>
      <w:r w:rsidR="00195935">
        <w:rPr>
          <w:szCs w:val="28"/>
        </w:rPr>
        <w:t xml:space="preserve"> faça as suas próprias escolhas;</w:t>
      </w:r>
    </w:p>
    <w:p w14:paraId="1AD8617B" w14:textId="396E85EC" w:rsidR="00EE35BD" w:rsidRDefault="00EE35BD" w:rsidP="003B3F8A">
      <w:pPr>
        <w:pStyle w:val="PargrafodaLista"/>
        <w:numPr>
          <w:ilvl w:val="0"/>
          <w:numId w:val="20"/>
        </w:numPr>
        <w:spacing w:before="100" w:beforeAutospacing="1" w:after="100" w:afterAutospacing="1"/>
        <w:ind w:left="720"/>
        <w:jc w:val="both"/>
        <w:rPr>
          <w:szCs w:val="28"/>
        </w:rPr>
      </w:pPr>
      <w:r w:rsidRPr="00EE35BD">
        <w:rPr>
          <w:szCs w:val="28"/>
        </w:rPr>
        <w:t xml:space="preserve">Os principais aspetos que traduzem melhores índices de satisfação são: a </w:t>
      </w:r>
      <w:r w:rsidR="00762F7A" w:rsidRPr="00EE35BD">
        <w:rPr>
          <w:szCs w:val="28"/>
        </w:rPr>
        <w:t>perceção</w:t>
      </w:r>
      <w:r w:rsidRPr="00EE35BD">
        <w:rPr>
          <w:szCs w:val="28"/>
        </w:rPr>
        <w:t xml:space="preserve"> de cordialidade com que o </w:t>
      </w:r>
      <w:r w:rsidR="00CB083D">
        <w:rPr>
          <w:szCs w:val="28"/>
        </w:rPr>
        <w:t>Utente</w:t>
      </w:r>
      <w:r w:rsidRPr="00EE35BD">
        <w:rPr>
          <w:szCs w:val="28"/>
        </w:rPr>
        <w:t xml:space="preserve"> é tratado na ACAPO, a participação nas decisões relacionadas com o planeamento das atividades, a </w:t>
      </w:r>
      <w:r w:rsidR="00762F7A" w:rsidRPr="00EE35BD">
        <w:rPr>
          <w:szCs w:val="28"/>
        </w:rPr>
        <w:t>perceção</w:t>
      </w:r>
      <w:r w:rsidRPr="00EE35BD">
        <w:rPr>
          <w:szCs w:val="28"/>
        </w:rPr>
        <w:t xml:space="preserve"> quanto ao incentivo que a ACAPO dá ao </w:t>
      </w:r>
      <w:r w:rsidR="00CB083D">
        <w:rPr>
          <w:szCs w:val="28"/>
        </w:rPr>
        <w:t>Utente</w:t>
      </w:r>
      <w:r w:rsidRPr="00EE35BD">
        <w:rPr>
          <w:szCs w:val="28"/>
        </w:rPr>
        <w:t xml:space="preserve"> para que este tome as suas próprias decisões, a </w:t>
      </w:r>
      <w:r w:rsidR="00762F7A" w:rsidRPr="00EE35BD">
        <w:rPr>
          <w:szCs w:val="28"/>
        </w:rPr>
        <w:t>perceção</w:t>
      </w:r>
      <w:r w:rsidRPr="00EE35BD">
        <w:rPr>
          <w:szCs w:val="28"/>
        </w:rPr>
        <w:t xml:space="preserve"> quanto ao desempenho da ACAPO em termos de encaminhamento para outras pessoas ou outras entidades sempre que tal se justifica e, por último, a informação sobre alterações importantes em aspetos práticos da prestação do serviço</w:t>
      </w:r>
    </w:p>
    <w:p w14:paraId="7FD5F4D8" w14:textId="77777777" w:rsidR="00A01F83" w:rsidRPr="00EE35BD" w:rsidRDefault="00A01F83" w:rsidP="00A01F83">
      <w:pPr>
        <w:rPr>
          <w:szCs w:val="28"/>
        </w:rPr>
      </w:pPr>
    </w:p>
    <w:p w14:paraId="4E1F0BD0" w14:textId="77777777" w:rsidR="00A01F83" w:rsidRPr="00EE35BD" w:rsidRDefault="00A01F83" w:rsidP="00A01F83">
      <w:pPr>
        <w:rPr>
          <w:szCs w:val="28"/>
        </w:rPr>
      </w:pPr>
      <w:r w:rsidRPr="00EE35BD">
        <w:rPr>
          <w:szCs w:val="28"/>
        </w:rPr>
        <w:t>[</w:t>
      </w:r>
      <w:hyperlink w:anchor="Índice" w:history="1">
        <w:r w:rsidRPr="00EE35BD">
          <w:rPr>
            <w:rStyle w:val="Hiperligao"/>
            <w:szCs w:val="28"/>
          </w:rPr>
          <w:t>Voltar ao índice</w:t>
        </w:r>
      </w:hyperlink>
      <w:r w:rsidRPr="00EE35BD">
        <w:rPr>
          <w:szCs w:val="28"/>
        </w:rPr>
        <w:t>]</w:t>
      </w:r>
    </w:p>
    <w:p w14:paraId="5C2C9A80" w14:textId="77777777" w:rsidR="00195935" w:rsidRPr="00195935" w:rsidRDefault="00195935" w:rsidP="00195935">
      <w:pPr>
        <w:spacing w:before="100" w:beforeAutospacing="1" w:after="100" w:afterAutospacing="1"/>
        <w:jc w:val="both"/>
        <w:rPr>
          <w:szCs w:val="28"/>
        </w:rPr>
      </w:pPr>
    </w:p>
    <w:p w14:paraId="7414CB5F" w14:textId="5999F0FD" w:rsidR="009847A7" w:rsidRPr="001B1D9E" w:rsidRDefault="009847A7" w:rsidP="00BE12AF">
      <w:pPr>
        <w:pStyle w:val="Cabealho2"/>
        <w:rPr>
          <w:b w:val="0"/>
          <w:i w:val="0"/>
          <w:color w:val="0070C0"/>
          <w:sz w:val="28"/>
          <w:szCs w:val="28"/>
        </w:rPr>
      </w:pPr>
      <w:bookmarkStart w:id="38" w:name="_Toc72398907"/>
      <w:bookmarkStart w:id="39" w:name="_Toc72428768"/>
      <w:bookmarkStart w:id="40" w:name="_Toc72576897"/>
      <w:r w:rsidRPr="001B1D9E">
        <w:rPr>
          <w:i w:val="0"/>
          <w:color w:val="0070C0"/>
          <w:sz w:val="28"/>
          <w:szCs w:val="28"/>
        </w:rPr>
        <w:t>8. Prestação de Serviços para a Comunidade</w:t>
      </w:r>
      <w:bookmarkEnd w:id="38"/>
      <w:bookmarkEnd w:id="39"/>
      <w:bookmarkEnd w:id="40"/>
    </w:p>
    <w:p w14:paraId="4298A572" w14:textId="6547A5F4" w:rsidR="0023699C" w:rsidRDefault="0023699C" w:rsidP="001F627B">
      <w:pPr>
        <w:overflowPunct w:val="0"/>
        <w:autoSpaceDE w:val="0"/>
        <w:autoSpaceDN w:val="0"/>
        <w:adjustRightInd w:val="0"/>
        <w:jc w:val="both"/>
        <w:rPr>
          <w:szCs w:val="22"/>
        </w:rPr>
      </w:pPr>
      <w:r>
        <w:rPr>
          <w:szCs w:val="22"/>
        </w:rPr>
        <w:t>Os serviços para a comunidade compreendem um conjunto de atividades que a ACAPO tem desenvolvido ao longo dos anos e que, aqui, se encontram agrupadas em 4 eixos principais.</w:t>
      </w:r>
    </w:p>
    <w:p w14:paraId="6C5D5AC9" w14:textId="77777777" w:rsidR="0023699C" w:rsidRPr="0023699C" w:rsidRDefault="0023699C" w:rsidP="0023699C">
      <w:pPr>
        <w:overflowPunct w:val="0"/>
        <w:autoSpaceDE w:val="0"/>
        <w:autoSpaceDN w:val="0"/>
        <w:adjustRightInd w:val="0"/>
        <w:spacing w:line="240" w:lineRule="auto"/>
        <w:jc w:val="both"/>
        <w:rPr>
          <w:szCs w:val="22"/>
        </w:rPr>
      </w:pPr>
    </w:p>
    <w:p w14:paraId="5CCAFC9D" w14:textId="1744B9CD" w:rsidR="009847A7" w:rsidRDefault="009847A7" w:rsidP="003B3F8A">
      <w:pPr>
        <w:pStyle w:val="PargrafodaLista"/>
        <w:numPr>
          <w:ilvl w:val="0"/>
          <w:numId w:val="23"/>
        </w:numPr>
        <w:overflowPunct w:val="0"/>
        <w:autoSpaceDE w:val="0"/>
        <w:autoSpaceDN w:val="0"/>
        <w:adjustRightInd w:val="0"/>
        <w:spacing w:line="240" w:lineRule="auto"/>
        <w:jc w:val="both"/>
        <w:rPr>
          <w:szCs w:val="22"/>
        </w:rPr>
      </w:pPr>
      <w:r>
        <w:rPr>
          <w:szCs w:val="22"/>
        </w:rPr>
        <w:t>Sensibilização</w:t>
      </w:r>
    </w:p>
    <w:p w14:paraId="7249EBAC" w14:textId="77777777" w:rsidR="009847A7" w:rsidRDefault="009847A7" w:rsidP="009847A7">
      <w:pPr>
        <w:rPr>
          <w:szCs w:val="22"/>
        </w:rPr>
      </w:pPr>
      <w:r>
        <w:t>Esta, é uma área de atuação que assume particular relevância no âmbito do trabalho desenvolvido pelas Delegações, sobretudo pela possibilidade de potenciar a relação de proximidade com atores chave nas comunidades locais.</w:t>
      </w:r>
    </w:p>
    <w:p w14:paraId="18E3211E" w14:textId="77777777" w:rsidR="009847A7" w:rsidRDefault="009847A7" w:rsidP="009847A7">
      <w:r>
        <w:lastRenderedPageBreak/>
        <w:t xml:space="preserve">Este é, frequentemente, um objetivo associado a efemérides relevantes para a deficiência visual, como é o caso do Dia Mundial da Bengala Branca, ao qual, a par de algumas Delegações, também os serviços centrais se associaram com a implementação de um </w:t>
      </w:r>
      <w:proofErr w:type="spellStart"/>
      <w:r>
        <w:t>quiz</w:t>
      </w:r>
      <w:proofErr w:type="spellEnd"/>
      <w:r>
        <w:t xml:space="preserve"> a que será feita uma referência mais em detalhe no capítulo relativo à comunicação e visibilidade.</w:t>
      </w:r>
    </w:p>
    <w:p w14:paraId="5C7A4AA6" w14:textId="77777777" w:rsidR="009847A7" w:rsidRDefault="009847A7" w:rsidP="009847A7">
      <w:r>
        <w:t>Relativamente ao trabalho desenvolvido pelas Delegações, cabe aqui reportar, em jeito de síntese, alguns indicadores que podem ser relevantes para uma perceção mais global.</w:t>
      </w:r>
    </w:p>
    <w:p w14:paraId="5A8E9879" w14:textId="30629B85" w:rsidR="009847A7" w:rsidRDefault="009847A7" w:rsidP="009847A7">
      <w:r>
        <w:t>A tabela seguinte apresenta, por Delegação, o nº de ações de sensibilização realizadas</w:t>
      </w:r>
      <w:r w:rsidR="0023699C">
        <w:t xml:space="preserve"> (2ª coluna)</w:t>
      </w:r>
      <w:r>
        <w:t xml:space="preserve">, o total de pessoas abrangidas </w:t>
      </w:r>
      <w:r w:rsidR="0023699C">
        <w:t xml:space="preserve">(3ª coluna), </w:t>
      </w:r>
      <w:r>
        <w:t xml:space="preserve">o grau de satisfação dos participantes </w:t>
      </w:r>
      <w:r w:rsidR="0023699C">
        <w:t xml:space="preserve">(4ª coluna) </w:t>
      </w:r>
      <w:r>
        <w:t>e</w:t>
      </w:r>
      <w:r w:rsidR="0023699C">
        <w:t>, por último, o grau de satisfação das entidades promotoras (5ª coluna). De referir que em alguns casos não dispomos de informação completa.</w:t>
      </w:r>
    </w:p>
    <w:p w14:paraId="67D2AC74" w14:textId="18E3BD58" w:rsidR="0023699C" w:rsidRDefault="0023699C" w:rsidP="009847A7">
      <w:r>
        <w:t>Tabela 8 – Caracterização da realização das ações de sensibilização nas Delegações</w:t>
      </w:r>
    </w:p>
    <w:tbl>
      <w:tblPr>
        <w:tblStyle w:val="Tabelacomgrelha"/>
        <w:tblW w:w="0" w:type="auto"/>
        <w:tblLook w:val="04A0" w:firstRow="1" w:lastRow="0" w:firstColumn="1" w:lastColumn="0" w:noHBand="0" w:noVBand="1"/>
      </w:tblPr>
      <w:tblGrid>
        <w:gridCol w:w="2039"/>
        <w:gridCol w:w="2039"/>
        <w:gridCol w:w="2039"/>
        <w:gridCol w:w="2039"/>
        <w:gridCol w:w="2039"/>
      </w:tblGrid>
      <w:tr w:rsidR="009847A7" w14:paraId="6EDE904A"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C2F74" w14:textId="77777777" w:rsidR="009847A7" w:rsidRPr="007612E2" w:rsidRDefault="009847A7">
            <w:pPr>
              <w:spacing w:line="240" w:lineRule="auto"/>
              <w:rPr>
                <w:szCs w:val="28"/>
              </w:rPr>
            </w:pPr>
            <w:bookmarkStart w:id="41" w:name="ColumnTitle_5abfa436bb474253968f07f06491" w:colFirst="0" w:colLast="0"/>
            <w:r w:rsidRPr="007612E2">
              <w:rPr>
                <w:szCs w:val="28"/>
              </w:rPr>
              <w:t>Delegação</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53248" w14:textId="77777777" w:rsidR="009847A7" w:rsidRPr="007612E2" w:rsidRDefault="009847A7">
            <w:pPr>
              <w:spacing w:line="240" w:lineRule="auto"/>
              <w:rPr>
                <w:szCs w:val="28"/>
              </w:rPr>
            </w:pPr>
            <w:r w:rsidRPr="007612E2">
              <w:rPr>
                <w:szCs w:val="28"/>
              </w:rPr>
              <w:t>Nº de ações de sensibilização realizadas</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6D663" w14:textId="77777777" w:rsidR="009847A7" w:rsidRPr="007612E2" w:rsidRDefault="009847A7">
            <w:pPr>
              <w:spacing w:line="240" w:lineRule="auto"/>
              <w:rPr>
                <w:szCs w:val="28"/>
              </w:rPr>
            </w:pPr>
            <w:r w:rsidRPr="007612E2">
              <w:rPr>
                <w:szCs w:val="28"/>
              </w:rPr>
              <w:t>Nº de participantes (total)</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B72D3" w14:textId="77777777" w:rsidR="009847A7" w:rsidRPr="007612E2" w:rsidRDefault="009847A7">
            <w:pPr>
              <w:spacing w:line="240" w:lineRule="auto"/>
              <w:rPr>
                <w:szCs w:val="28"/>
              </w:rPr>
            </w:pPr>
            <w:r w:rsidRPr="007612E2">
              <w:rPr>
                <w:szCs w:val="28"/>
              </w:rPr>
              <w:t>Grau médio de satisfação dos participantes</w:t>
            </w:r>
          </w:p>
        </w:tc>
        <w:tc>
          <w:tcPr>
            <w:tcW w:w="20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0E0D8" w14:textId="77777777" w:rsidR="009847A7" w:rsidRPr="007612E2" w:rsidRDefault="009847A7">
            <w:pPr>
              <w:spacing w:line="240" w:lineRule="auto"/>
              <w:rPr>
                <w:szCs w:val="28"/>
              </w:rPr>
            </w:pPr>
            <w:r w:rsidRPr="007612E2">
              <w:rPr>
                <w:szCs w:val="28"/>
              </w:rPr>
              <w:t>Grau médio de satisfação dos promotores</w:t>
            </w:r>
          </w:p>
        </w:tc>
      </w:tr>
      <w:bookmarkEnd w:id="41"/>
      <w:tr w:rsidR="009847A7" w14:paraId="089BEF15"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524E35" w14:textId="77777777" w:rsidR="009847A7" w:rsidRPr="007612E2" w:rsidRDefault="009847A7">
            <w:pPr>
              <w:spacing w:line="240" w:lineRule="auto"/>
              <w:rPr>
                <w:szCs w:val="28"/>
              </w:rPr>
            </w:pPr>
            <w:r w:rsidRPr="007612E2">
              <w:rPr>
                <w:szCs w:val="28"/>
              </w:rPr>
              <w:t>Braga</w:t>
            </w:r>
          </w:p>
        </w:tc>
        <w:tc>
          <w:tcPr>
            <w:tcW w:w="2039" w:type="dxa"/>
            <w:tcBorders>
              <w:top w:val="single" w:sz="4" w:space="0" w:color="auto"/>
              <w:left w:val="single" w:sz="4" w:space="0" w:color="auto"/>
              <w:bottom w:val="single" w:sz="4" w:space="0" w:color="auto"/>
              <w:right w:val="single" w:sz="4" w:space="0" w:color="auto"/>
            </w:tcBorders>
            <w:hideMark/>
          </w:tcPr>
          <w:p w14:paraId="4F8F33AD" w14:textId="77777777" w:rsidR="009847A7" w:rsidRPr="007612E2" w:rsidRDefault="009847A7">
            <w:pPr>
              <w:spacing w:line="240" w:lineRule="auto"/>
              <w:rPr>
                <w:szCs w:val="28"/>
              </w:rPr>
            </w:pPr>
            <w:r w:rsidRPr="007612E2">
              <w:rPr>
                <w:szCs w:val="28"/>
              </w:rPr>
              <w:t>1</w:t>
            </w:r>
          </w:p>
        </w:tc>
        <w:tc>
          <w:tcPr>
            <w:tcW w:w="2039" w:type="dxa"/>
            <w:tcBorders>
              <w:top w:val="single" w:sz="4" w:space="0" w:color="auto"/>
              <w:left w:val="single" w:sz="4" w:space="0" w:color="auto"/>
              <w:bottom w:val="single" w:sz="4" w:space="0" w:color="auto"/>
              <w:right w:val="single" w:sz="4" w:space="0" w:color="auto"/>
            </w:tcBorders>
            <w:hideMark/>
          </w:tcPr>
          <w:p w14:paraId="43BE4765" w14:textId="77777777" w:rsidR="009847A7" w:rsidRPr="007612E2" w:rsidRDefault="009847A7">
            <w:pPr>
              <w:spacing w:line="240" w:lineRule="auto"/>
              <w:rPr>
                <w:szCs w:val="28"/>
              </w:rPr>
            </w:pPr>
            <w:r w:rsidRPr="007612E2">
              <w:rPr>
                <w:szCs w:val="28"/>
              </w:rPr>
              <w:t>8</w:t>
            </w:r>
          </w:p>
        </w:tc>
        <w:tc>
          <w:tcPr>
            <w:tcW w:w="2039" w:type="dxa"/>
            <w:tcBorders>
              <w:top w:val="single" w:sz="4" w:space="0" w:color="auto"/>
              <w:left w:val="single" w:sz="4" w:space="0" w:color="auto"/>
              <w:bottom w:val="single" w:sz="4" w:space="0" w:color="auto"/>
              <w:right w:val="single" w:sz="4" w:space="0" w:color="auto"/>
            </w:tcBorders>
            <w:hideMark/>
          </w:tcPr>
          <w:p w14:paraId="75C5B578"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3CCFBD3F" w14:textId="77777777" w:rsidR="009847A7" w:rsidRPr="007612E2" w:rsidRDefault="009847A7">
            <w:pPr>
              <w:spacing w:line="240" w:lineRule="auto"/>
              <w:rPr>
                <w:szCs w:val="28"/>
              </w:rPr>
            </w:pPr>
            <w:r w:rsidRPr="007612E2">
              <w:rPr>
                <w:szCs w:val="28"/>
              </w:rPr>
              <w:t>Sem informação</w:t>
            </w:r>
          </w:p>
        </w:tc>
      </w:tr>
      <w:tr w:rsidR="009847A7" w14:paraId="1E3D3F9E"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2FC042" w14:textId="77777777" w:rsidR="009847A7" w:rsidRPr="007612E2" w:rsidRDefault="009847A7">
            <w:pPr>
              <w:spacing w:line="240" w:lineRule="auto"/>
              <w:rPr>
                <w:szCs w:val="28"/>
              </w:rPr>
            </w:pPr>
            <w:r w:rsidRPr="007612E2">
              <w:rPr>
                <w:szCs w:val="28"/>
              </w:rPr>
              <w:t>Castelo Branco</w:t>
            </w:r>
          </w:p>
        </w:tc>
        <w:tc>
          <w:tcPr>
            <w:tcW w:w="2039" w:type="dxa"/>
            <w:tcBorders>
              <w:top w:val="single" w:sz="4" w:space="0" w:color="auto"/>
              <w:left w:val="single" w:sz="4" w:space="0" w:color="auto"/>
              <w:bottom w:val="single" w:sz="4" w:space="0" w:color="auto"/>
              <w:right w:val="single" w:sz="4" w:space="0" w:color="auto"/>
            </w:tcBorders>
            <w:hideMark/>
          </w:tcPr>
          <w:p w14:paraId="7FEF96B0" w14:textId="77777777" w:rsidR="009847A7" w:rsidRPr="007612E2" w:rsidRDefault="009847A7">
            <w:pPr>
              <w:spacing w:line="240" w:lineRule="auto"/>
              <w:rPr>
                <w:szCs w:val="28"/>
              </w:rPr>
            </w:pPr>
            <w:r w:rsidRPr="007612E2">
              <w:rPr>
                <w:szCs w:val="28"/>
              </w:rPr>
              <w:t>7</w:t>
            </w:r>
          </w:p>
        </w:tc>
        <w:tc>
          <w:tcPr>
            <w:tcW w:w="2039" w:type="dxa"/>
            <w:tcBorders>
              <w:top w:val="single" w:sz="4" w:space="0" w:color="auto"/>
              <w:left w:val="single" w:sz="4" w:space="0" w:color="auto"/>
              <w:bottom w:val="single" w:sz="4" w:space="0" w:color="auto"/>
              <w:right w:val="single" w:sz="4" w:space="0" w:color="auto"/>
            </w:tcBorders>
            <w:hideMark/>
          </w:tcPr>
          <w:p w14:paraId="2574E1AA" w14:textId="77777777" w:rsidR="009847A7" w:rsidRPr="007612E2" w:rsidRDefault="009847A7">
            <w:pPr>
              <w:spacing w:line="240" w:lineRule="auto"/>
              <w:rPr>
                <w:szCs w:val="28"/>
              </w:rPr>
            </w:pPr>
            <w:r w:rsidRPr="007612E2">
              <w:rPr>
                <w:szCs w:val="28"/>
              </w:rPr>
              <w:t>336</w:t>
            </w:r>
          </w:p>
        </w:tc>
        <w:tc>
          <w:tcPr>
            <w:tcW w:w="2039" w:type="dxa"/>
            <w:tcBorders>
              <w:top w:val="single" w:sz="4" w:space="0" w:color="auto"/>
              <w:left w:val="single" w:sz="4" w:space="0" w:color="auto"/>
              <w:bottom w:val="single" w:sz="4" w:space="0" w:color="auto"/>
              <w:right w:val="single" w:sz="4" w:space="0" w:color="auto"/>
            </w:tcBorders>
            <w:hideMark/>
          </w:tcPr>
          <w:p w14:paraId="1001F6D3" w14:textId="77777777" w:rsidR="009847A7" w:rsidRPr="007612E2" w:rsidRDefault="009847A7">
            <w:pPr>
              <w:spacing w:line="240" w:lineRule="auto"/>
              <w:rPr>
                <w:szCs w:val="28"/>
              </w:rPr>
            </w:pPr>
            <w:r w:rsidRPr="007612E2">
              <w:rPr>
                <w:szCs w:val="28"/>
              </w:rPr>
              <w:t>98%</w:t>
            </w:r>
          </w:p>
        </w:tc>
        <w:tc>
          <w:tcPr>
            <w:tcW w:w="2039" w:type="dxa"/>
            <w:tcBorders>
              <w:top w:val="single" w:sz="4" w:space="0" w:color="auto"/>
              <w:left w:val="single" w:sz="4" w:space="0" w:color="auto"/>
              <w:bottom w:val="single" w:sz="4" w:space="0" w:color="auto"/>
              <w:right w:val="single" w:sz="4" w:space="0" w:color="auto"/>
            </w:tcBorders>
            <w:hideMark/>
          </w:tcPr>
          <w:p w14:paraId="3666BBBE" w14:textId="77777777" w:rsidR="009847A7" w:rsidRPr="007612E2" w:rsidRDefault="009847A7">
            <w:pPr>
              <w:spacing w:line="240" w:lineRule="auto"/>
              <w:rPr>
                <w:szCs w:val="28"/>
              </w:rPr>
            </w:pPr>
            <w:r w:rsidRPr="007612E2">
              <w:rPr>
                <w:szCs w:val="28"/>
              </w:rPr>
              <w:t>95%</w:t>
            </w:r>
          </w:p>
        </w:tc>
      </w:tr>
      <w:tr w:rsidR="009847A7" w14:paraId="4CB48232"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E50D7" w14:textId="77777777" w:rsidR="009847A7" w:rsidRPr="007612E2" w:rsidRDefault="009847A7">
            <w:pPr>
              <w:spacing w:line="240" w:lineRule="auto"/>
              <w:rPr>
                <w:szCs w:val="28"/>
              </w:rPr>
            </w:pPr>
            <w:r w:rsidRPr="007612E2">
              <w:rPr>
                <w:szCs w:val="28"/>
              </w:rPr>
              <w:t>Coimbra</w:t>
            </w:r>
          </w:p>
        </w:tc>
        <w:tc>
          <w:tcPr>
            <w:tcW w:w="2039" w:type="dxa"/>
            <w:tcBorders>
              <w:top w:val="single" w:sz="4" w:space="0" w:color="auto"/>
              <w:left w:val="single" w:sz="4" w:space="0" w:color="auto"/>
              <w:bottom w:val="single" w:sz="4" w:space="0" w:color="auto"/>
              <w:right w:val="single" w:sz="4" w:space="0" w:color="auto"/>
            </w:tcBorders>
            <w:hideMark/>
          </w:tcPr>
          <w:p w14:paraId="563003AC" w14:textId="77777777" w:rsidR="009847A7" w:rsidRPr="007612E2" w:rsidRDefault="009847A7">
            <w:pPr>
              <w:spacing w:line="240" w:lineRule="auto"/>
              <w:rPr>
                <w:szCs w:val="28"/>
              </w:rPr>
            </w:pPr>
            <w:r w:rsidRPr="007612E2">
              <w:rPr>
                <w:szCs w:val="28"/>
              </w:rPr>
              <w:t>4</w:t>
            </w:r>
          </w:p>
        </w:tc>
        <w:tc>
          <w:tcPr>
            <w:tcW w:w="2039" w:type="dxa"/>
            <w:tcBorders>
              <w:top w:val="single" w:sz="4" w:space="0" w:color="auto"/>
              <w:left w:val="single" w:sz="4" w:space="0" w:color="auto"/>
              <w:bottom w:val="single" w:sz="4" w:space="0" w:color="auto"/>
              <w:right w:val="single" w:sz="4" w:space="0" w:color="auto"/>
            </w:tcBorders>
            <w:hideMark/>
          </w:tcPr>
          <w:p w14:paraId="0B09C6D6"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111DC20F"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3DAA6369" w14:textId="77777777" w:rsidR="009847A7" w:rsidRPr="007612E2" w:rsidRDefault="009847A7">
            <w:pPr>
              <w:spacing w:line="240" w:lineRule="auto"/>
              <w:rPr>
                <w:szCs w:val="28"/>
              </w:rPr>
            </w:pPr>
            <w:r w:rsidRPr="007612E2">
              <w:rPr>
                <w:szCs w:val="28"/>
              </w:rPr>
              <w:t>100%</w:t>
            </w:r>
          </w:p>
        </w:tc>
      </w:tr>
      <w:tr w:rsidR="009847A7" w14:paraId="2F41769D"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F383D7" w14:textId="77777777" w:rsidR="009847A7" w:rsidRPr="007612E2" w:rsidRDefault="009847A7">
            <w:pPr>
              <w:spacing w:line="240" w:lineRule="auto"/>
              <w:rPr>
                <w:szCs w:val="28"/>
              </w:rPr>
            </w:pPr>
            <w:r w:rsidRPr="007612E2">
              <w:rPr>
                <w:szCs w:val="28"/>
              </w:rPr>
              <w:t>Lisboa</w:t>
            </w:r>
          </w:p>
        </w:tc>
        <w:tc>
          <w:tcPr>
            <w:tcW w:w="2039" w:type="dxa"/>
            <w:tcBorders>
              <w:top w:val="single" w:sz="4" w:space="0" w:color="auto"/>
              <w:left w:val="single" w:sz="4" w:space="0" w:color="auto"/>
              <w:bottom w:val="single" w:sz="4" w:space="0" w:color="auto"/>
              <w:right w:val="single" w:sz="4" w:space="0" w:color="auto"/>
            </w:tcBorders>
            <w:hideMark/>
          </w:tcPr>
          <w:p w14:paraId="7015BA7A" w14:textId="77777777" w:rsidR="009847A7" w:rsidRPr="007612E2" w:rsidRDefault="009847A7">
            <w:pPr>
              <w:spacing w:line="240" w:lineRule="auto"/>
              <w:rPr>
                <w:szCs w:val="28"/>
              </w:rPr>
            </w:pPr>
            <w:r w:rsidRPr="007612E2">
              <w:rPr>
                <w:szCs w:val="28"/>
              </w:rPr>
              <w:t>2</w:t>
            </w:r>
          </w:p>
        </w:tc>
        <w:tc>
          <w:tcPr>
            <w:tcW w:w="2039" w:type="dxa"/>
            <w:tcBorders>
              <w:top w:val="single" w:sz="4" w:space="0" w:color="auto"/>
              <w:left w:val="single" w:sz="4" w:space="0" w:color="auto"/>
              <w:bottom w:val="single" w:sz="4" w:space="0" w:color="auto"/>
              <w:right w:val="single" w:sz="4" w:space="0" w:color="auto"/>
            </w:tcBorders>
            <w:hideMark/>
          </w:tcPr>
          <w:p w14:paraId="0C9FBF54" w14:textId="77777777" w:rsidR="009847A7" w:rsidRPr="007612E2" w:rsidRDefault="009847A7">
            <w:pPr>
              <w:spacing w:line="240" w:lineRule="auto"/>
              <w:rPr>
                <w:szCs w:val="28"/>
              </w:rPr>
            </w:pPr>
            <w:r w:rsidRPr="007612E2">
              <w:rPr>
                <w:szCs w:val="28"/>
              </w:rPr>
              <w:t>30</w:t>
            </w:r>
          </w:p>
        </w:tc>
        <w:tc>
          <w:tcPr>
            <w:tcW w:w="2039" w:type="dxa"/>
            <w:tcBorders>
              <w:top w:val="single" w:sz="4" w:space="0" w:color="auto"/>
              <w:left w:val="single" w:sz="4" w:space="0" w:color="auto"/>
              <w:bottom w:val="single" w:sz="4" w:space="0" w:color="auto"/>
              <w:right w:val="single" w:sz="4" w:space="0" w:color="auto"/>
            </w:tcBorders>
            <w:hideMark/>
          </w:tcPr>
          <w:p w14:paraId="677BA74B"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0DCDE7C7" w14:textId="77777777" w:rsidR="009847A7" w:rsidRPr="007612E2" w:rsidRDefault="009847A7">
            <w:pPr>
              <w:spacing w:line="240" w:lineRule="auto"/>
              <w:rPr>
                <w:szCs w:val="28"/>
              </w:rPr>
            </w:pPr>
            <w:r w:rsidRPr="007612E2">
              <w:rPr>
                <w:szCs w:val="28"/>
              </w:rPr>
              <w:t>Sem informação</w:t>
            </w:r>
          </w:p>
        </w:tc>
      </w:tr>
      <w:tr w:rsidR="009847A7" w14:paraId="0ACEF7BD"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703D26" w14:textId="77777777" w:rsidR="009847A7" w:rsidRPr="007612E2" w:rsidRDefault="009847A7">
            <w:pPr>
              <w:spacing w:line="240" w:lineRule="auto"/>
              <w:rPr>
                <w:szCs w:val="28"/>
              </w:rPr>
            </w:pPr>
            <w:r w:rsidRPr="007612E2">
              <w:rPr>
                <w:szCs w:val="28"/>
              </w:rPr>
              <w:t>Porto</w:t>
            </w:r>
          </w:p>
        </w:tc>
        <w:tc>
          <w:tcPr>
            <w:tcW w:w="2039" w:type="dxa"/>
            <w:tcBorders>
              <w:top w:val="single" w:sz="4" w:space="0" w:color="auto"/>
              <w:left w:val="single" w:sz="4" w:space="0" w:color="auto"/>
              <w:bottom w:val="single" w:sz="4" w:space="0" w:color="auto"/>
              <w:right w:val="single" w:sz="4" w:space="0" w:color="auto"/>
            </w:tcBorders>
            <w:hideMark/>
          </w:tcPr>
          <w:p w14:paraId="55E6CC05" w14:textId="77777777" w:rsidR="009847A7" w:rsidRPr="007612E2" w:rsidRDefault="009847A7">
            <w:pPr>
              <w:spacing w:line="240" w:lineRule="auto"/>
              <w:rPr>
                <w:szCs w:val="28"/>
              </w:rPr>
            </w:pPr>
            <w:r w:rsidRPr="007612E2">
              <w:rPr>
                <w:szCs w:val="28"/>
              </w:rPr>
              <w:t>5</w:t>
            </w:r>
          </w:p>
        </w:tc>
        <w:tc>
          <w:tcPr>
            <w:tcW w:w="2039" w:type="dxa"/>
            <w:tcBorders>
              <w:top w:val="single" w:sz="4" w:space="0" w:color="auto"/>
              <w:left w:val="single" w:sz="4" w:space="0" w:color="auto"/>
              <w:bottom w:val="single" w:sz="4" w:space="0" w:color="auto"/>
              <w:right w:val="single" w:sz="4" w:space="0" w:color="auto"/>
            </w:tcBorders>
            <w:hideMark/>
          </w:tcPr>
          <w:p w14:paraId="122DC757" w14:textId="77777777" w:rsidR="009847A7" w:rsidRPr="007612E2" w:rsidRDefault="009847A7">
            <w:pPr>
              <w:spacing w:line="240" w:lineRule="auto"/>
              <w:rPr>
                <w:szCs w:val="28"/>
              </w:rPr>
            </w:pPr>
            <w:r w:rsidRPr="007612E2">
              <w:rPr>
                <w:szCs w:val="28"/>
              </w:rPr>
              <w:t>150</w:t>
            </w:r>
          </w:p>
        </w:tc>
        <w:tc>
          <w:tcPr>
            <w:tcW w:w="2039" w:type="dxa"/>
            <w:tcBorders>
              <w:top w:val="single" w:sz="4" w:space="0" w:color="auto"/>
              <w:left w:val="single" w:sz="4" w:space="0" w:color="auto"/>
              <w:bottom w:val="single" w:sz="4" w:space="0" w:color="auto"/>
              <w:right w:val="single" w:sz="4" w:space="0" w:color="auto"/>
            </w:tcBorders>
            <w:hideMark/>
          </w:tcPr>
          <w:p w14:paraId="01452130"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5416D3FA" w14:textId="77777777" w:rsidR="009847A7" w:rsidRPr="007612E2" w:rsidRDefault="009847A7">
            <w:pPr>
              <w:spacing w:line="240" w:lineRule="auto"/>
              <w:rPr>
                <w:szCs w:val="28"/>
              </w:rPr>
            </w:pPr>
            <w:r w:rsidRPr="007612E2">
              <w:rPr>
                <w:szCs w:val="28"/>
              </w:rPr>
              <w:t>Sem informação</w:t>
            </w:r>
          </w:p>
        </w:tc>
      </w:tr>
      <w:tr w:rsidR="009847A7" w14:paraId="7A424496"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02CB67" w14:textId="77777777" w:rsidR="009847A7" w:rsidRPr="007612E2" w:rsidRDefault="009847A7">
            <w:pPr>
              <w:spacing w:line="240" w:lineRule="auto"/>
              <w:rPr>
                <w:szCs w:val="28"/>
              </w:rPr>
            </w:pPr>
            <w:r w:rsidRPr="007612E2">
              <w:rPr>
                <w:szCs w:val="28"/>
              </w:rPr>
              <w:lastRenderedPageBreak/>
              <w:t>Viana do Castelo</w:t>
            </w:r>
          </w:p>
        </w:tc>
        <w:tc>
          <w:tcPr>
            <w:tcW w:w="2039" w:type="dxa"/>
            <w:tcBorders>
              <w:top w:val="single" w:sz="4" w:space="0" w:color="auto"/>
              <w:left w:val="single" w:sz="4" w:space="0" w:color="auto"/>
              <w:bottom w:val="single" w:sz="4" w:space="0" w:color="auto"/>
              <w:right w:val="single" w:sz="4" w:space="0" w:color="auto"/>
            </w:tcBorders>
            <w:hideMark/>
          </w:tcPr>
          <w:p w14:paraId="2341FBAC" w14:textId="77777777" w:rsidR="009847A7" w:rsidRPr="007612E2" w:rsidRDefault="009847A7">
            <w:pPr>
              <w:spacing w:line="240" w:lineRule="auto"/>
              <w:rPr>
                <w:szCs w:val="28"/>
              </w:rPr>
            </w:pPr>
            <w:r w:rsidRPr="007612E2">
              <w:rPr>
                <w:szCs w:val="28"/>
              </w:rPr>
              <w:t>3</w:t>
            </w:r>
          </w:p>
        </w:tc>
        <w:tc>
          <w:tcPr>
            <w:tcW w:w="2039" w:type="dxa"/>
            <w:tcBorders>
              <w:top w:val="single" w:sz="4" w:space="0" w:color="auto"/>
              <w:left w:val="single" w:sz="4" w:space="0" w:color="auto"/>
              <w:bottom w:val="single" w:sz="4" w:space="0" w:color="auto"/>
              <w:right w:val="single" w:sz="4" w:space="0" w:color="auto"/>
            </w:tcBorders>
            <w:hideMark/>
          </w:tcPr>
          <w:p w14:paraId="3560B360" w14:textId="77777777" w:rsidR="009847A7" w:rsidRPr="007612E2" w:rsidRDefault="009847A7">
            <w:pPr>
              <w:spacing w:line="240" w:lineRule="auto"/>
              <w:rPr>
                <w:szCs w:val="28"/>
              </w:rPr>
            </w:pPr>
            <w:r w:rsidRPr="007612E2">
              <w:rPr>
                <w:szCs w:val="28"/>
              </w:rPr>
              <w:t>24</w:t>
            </w:r>
          </w:p>
        </w:tc>
        <w:tc>
          <w:tcPr>
            <w:tcW w:w="2039" w:type="dxa"/>
            <w:tcBorders>
              <w:top w:val="single" w:sz="4" w:space="0" w:color="auto"/>
              <w:left w:val="single" w:sz="4" w:space="0" w:color="auto"/>
              <w:bottom w:val="single" w:sz="4" w:space="0" w:color="auto"/>
              <w:right w:val="single" w:sz="4" w:space="0" w:color="auto"/>
            </w:tcBorders>
            <w:hideMark/>
          </w:tcPr>
          <w:p w14:paraId="59CE4510" w14:textId="77777777" w:rsidR="009847A7" w:rsidRPr="007612E2" w:rsidRDefault="009847A7">
            <w:pPr>
              <w:spacing w:line="240" w:lineRule="auto"/>
              <w:rPr>
                <w:szCs w:val="28"/>
              </w:rPr>
            </w:pPr>
            <w:r w:rsidRPr="007612E2">
              <w:rPr>
                <w:szCs w:val="28"/>
              </w:rPr>
              <w:t>98%</w:t>
            </w:r>
          </w:p>
        </w:tc>
        <w:tc>
          <w:tcPr>
            <w:tcW w:w="2039" w:type="dxa"/>
            <w:tcBorders>
              <w:top w:val="single" w:sz="4" w:space="0" w:color="auto"/>
              <w:left w:val="single" w:sz="4" w:space="0" w:color="auto"/>
              <w:bottom w:val="single" w:sz="4" w:space="0" w:color="auto"/>
              <w:right w:val="single" w:sz="4" w:space="0" w:color="auto"/>
            </w:tcBorders>
            <w:hideMark/>
          </w:tcPr>
          <w:p w14:paraId="593C52D3" w14:textId="77777777" w:rsidR="009847A7" w:rsidRPr="007612E2" w:rsidRDefault="009847A7">
            <w:pPr>
              <w:spacing w:line="240" w:lineRule="auto"/>
              <w:rPr>
                <w:szCs w:val="28"/>
              </w:rPr>
            </w:pPr>
            <w:r w:rsidRPr="007612E2">
              <w:rPr>
                <w:szCs w:val="28"/>
              </w:rPr>
              <w:t>100%</w:t>
            </w:r>
          </w:p>
        </w:tc>
      </w:tr>
      <w:tr w:rsidR="009847A7" w14:paraId="694E999C"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4E29D3" w14:textId="77777777" w:rsidR="009847A7" w:rsidRPr="007612E2" w:rsidRDefault="009847A7">
            <w:pPr>
              <w:spacing w:line="240" w:lineRule="auto"/>
              <w:rPr>
                <w:szCs w:val="28"/>
              </w:rPr>
            </w:pPr>
            <w:r w:rsidRPr="007612E2">
              <w:rPr>
                <w:szCs w:val="28"/>
              </w:rPr>
              <w:t>Vila Real</w:t>
            </w:r>
          </w:p>
        </w:tc>
        <w:tc>
          <w:tcPr>
            <w:tcW w:w="2039" w:type="dxa"/>
            <w:tcBorders>
              <w:top w:val="single" w:sz="4" w:space="0" w:color="auto"/>
              <w:left w:val="single" w:sz="4" w:space="0" w:color="auto"/>
              <w:bottom w:val="single" w:sz="4" w:space="0" w:color="auto"/>
              <w:right w:val="single" w:sz="4" w:space="0" w:color="auto"/>
            </w:tcBorders>
            <w:hideMark/>
          </w:tcPr>
          <w:p w14:paraId="60A75CE4" w14:textId="77777777" w:rsidR="009847A7" w:rsidRPr="007612E2" w:rsidRDefault="009847A7">
            <w:pPr>
              <w:spacing w:line="240" w:lineRule="auto"/>
              <w:rPr>
                <w:szCs w:val="28"/>
              </w:rPr>
            </w:pPr>
            <w:r w:rsidRPr="007612E2">
              <w:rPr>
                <w:szCs w:val="28"/>
              </w:rPr>
              <w:t>4</w:t>
            </w:r>
          </w:p>
        </w:tc>
        <w:tc>
          <w:tcPr>
            <w:tcW w:w="2039" w:type="dxa"/>
            <w:tcBorders>
              <w:top w:val="single" w:sz="4" w:space="0" w:color="auto"/>
              <w:left w:val="single" w:sz="4" w:space="0" w:color="auto"/>
              <w:bottom w:val="single" w:sz="4" w:space="0" w:color="auto"/>
              <w:right w:val="single" w:sz="4" w:space="0" w:color="auto"/>
            </w:tcBorders>
            <w:hideMark/>
          </w:tcPr>
          <w:p w14:paraId="0FA37D7C" w14:textId="77777777" w:rsidR="009847A7" w:rsidRPr="007612E2" w:rsidRDefault="009847A7">
            <w:pPr>
              <w:spacing w:line="240" w:lineRule="auto"/>
              <w:rPr>
                <w:szCs w:val="28"/>
              </w:rPr>
            </w:pPr>
            <w:r w:rsidRPr="007612E2">
              <w:rPr>
                <w:szCs w:val="28"/>
              </w:rPr>
              <w:t>75</w:t>
            </w:r>
          </w:p>
        </w:tc>
        <w:tc>
          <w:tcPr>
            <w:tcW w:w="2039" w:type="dxa"/>
            <w:tcBorders>
              <w:top w:val="single" w:sz="4" w:space="0" w:color="auto"/>
              <w:left w:val="single" w:sz="4" w:space="0" w:color="auto"/>
              <w:bottom w:val="single" w:sz="4" w:space="0" w:color="auto"/>
              <w:right w:val="single" w:sz="4" w:space="0" w:color="auto"/>
            </w:tcBorders>
            <w:hideMark/>
          </w:tcPr>
          <w:p w14:paraId="0E11ABAE"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56F3FD70" w14:textId="77777777" w:rsidR="009847A7" w:rsidRPr="007612E2" w:rsidRDefault="009847A7">
            <w:pPr>
              <w:spacing w:line="240" w:lineRule="auto"/>
              <w:rPr>
                <w:szCs w:val="28"/>
              </w:rPr>
            </w:pPr>
            <w:r w:rsidRPr="007612E2">
              <w:rPr>
                <w:szCs w:val="28"/>
              </w:rPr>
              <w:t>Sem informação</w:t>
            </w:r>
          </w:p>
        </w:tc>
      </w:tr>
      <w:tr w:rsidR="009847A7" w14:paraId="3A3C8C8C"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67F368" w14:textId="77777777" w:rsidR="009847A7" w:rsidRPr="007612E2" w:rsidRDefault="009847A7">
            <w:pPr>
              <w:spacing w:line="240" w:lineRule="auto"/>
              <w:rPr>
                <w:szCs w:val="28"/>
              </w:rPr>
            </w:pPr>
            <w:r w:rsidRPr="007612E2">
              <w:rPr>
                <w:szCs w:val="28"/>
              </w:rPr>
              <w:t>Viseu</w:t>
            </w:r>
          </w:p>
        </w:tc>
        <w:tc>
          <w:tcPr>
            <w:tcW w:w="2039" w:type="dxa"/>
            <w:tcBorders>
              <w:top w:val="single" w:sz="4" w:space="0" w:color="auto"/>
              <w:left w:val="single" w:sz="4" w:space="0" w:color="auto"/>
              <w:bottom w:val="single" w:sz="4" w:space="0" w:color="auto"/>
              <w:right w:val="single" w:sz="4" w:space="0" w:color="auto"/>
            </w:tcBorders>
            <w:hideMark/>
          </w:tcPr>
          <w:p w14:paraId="39F18851" w14:textId="77777777" w:rsidR="009847A7" w:rsidRPr="007612E2" w:rsidRDefault="009847A7">
            <w:pPr>
              <w:spacing w:line="240" w:lineRule="auto"/>
              <w:rPr>
                <w:szCs w:val="28"/>
              </w:rPr>
            </w:pPr>
            <w:r w:rsidRPr="007612E2">
              <w:rPr>
                <w:szCs w:val="28"/>
              </w:rPr>
              <w:t>2</w:t>
            </w:r>
          </w:p>
        </w:tc>
        <w:tc>
          <w:tcPr>
            <w:tcW w:w="2039" w:type="dxa"/>
            <w:tcBorders>
              <w:top w:val="single" w:sz="4" w:space="0" w:color="auto"/>
              <w:left w:val="single" w:sz="4" w:space="0" w:color="auto"/>
              <w:bottom w:val="single" w:sz="4" w:space="0" w:color="auto"/>
              <w:right w:val="single" w:sz="4" w:space="0" w:color="auto"/>
            </w:tcBorders>
            <w:hideMark/>
          </w:tcPr>
          <w:p w14:paraId="0207535C" w14:textId="77777777" w:rsidR="009847A7" w:rsidRPr="007612E2" w:rsidRDefault="009847A7">
            <w:pPr>
              <w:spacing w:line="240" w:lineRule="auto"/>
              <w:rPr>
                <w:szCs w:val="28"/>
              </w:rPr>
            </w:pPr>
            <w:r w:rsidRPr="007612E2">
              <w:rPr>
                <w:szCs w:val="28"/>
              </w:rPr>
              <w:t>41</w:t>
            </w:r>
          </w:p>
        </w:tc>
        <w:tc>
          <w:tcPr>
            <w:tcW w:w="2039" w:type="dxa"/>
            <w:tcBorders>
              <w:top w:val="single" w:sz="4" w:space="0" w:color="auto"/>
              <w:left w:val="single" w:sz="4" w:space="0" w:color="auto"/>
              <w:bottom w:val="single" w:sz="4" w:space="0" w:color="auto"/>
              <w:right w:val="single" w:sz="4" w:space="0" w:color="auto"/>
            </w:tcBorders>
            <w:hideMark/>
          </w:tcPr>
          <w:p w14:paraId="6E15B248" w14:textId="77777777" w:rsidR="009847A7" w:rsidRPr="007612E2" w:rsidRDefault="009847A7">
            <w:pPr>
              <w:spacing w:line="240" w:lineRule="auto"/>
              <w:rPr>
                <w:szCs w:val="28"/>
              </w:rPr>
            </w:pPr>
            <w:r w:rsidRPr="007612E2">
              <w:rPr>
                <w:szCs w:val="28"/>
              </w:rPr>
              <w:t>92%</w:t>
            </w:r>
          </w:p>
        </w:tc>
        <w:tc>
          <w:tcPr>
            <w:tcW w:w="2039" w:type="dxa"/>
            <w:tcBorders>
              <w:top w:val="single" w:sz="4" w:space="0" w:color="auto"/>
              <w:left w:val="single" w:sz="4" w:space="0" w:color="auto"/>
              <w:bottom w:val="single" w:sz="4" w:space="0" w:color="auto"/>
              <w:right w:val="single" w:sz="4" w:space="0" w:color="auto"/>
            </w:tcBorders>
            <w:hideMark/>
          </w:tcPr>
          <w:p w14:paraId="51656766" w14:textId="77777777" w:rsidR="009847A7" w:rsidRPr="007612E2" w:rsidRDefault="009847A7">
            <w:pPr>
              <w:spacing w:line="240" w:lineRule="auto"/>
              <w:rPr>
                <w:szCs w:val="28"/>
              </w:rPr>
            </w:pPr>
            <w:r w:rsidRPr="007612E2">
              <w:rPr>
                <w:szCs w:val="28"/>
              </w:rPr>
              <w:t>100%</w:t>
            </w:r>
          </w:p>
        </w:tc>
      </w:tr>
      <w:tr w:rsidR="009847A7" w14:paraId="1B8A70D5" w14:textId="77777777" w:rsidTr="00F8144D">
        <w:tc>
          <w:tcPr>
            <w:tcW w:w="20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E89E31" w14:textId="77777777" w:rsidR="009847A7" w:rsidRPr="007612E2" w:rsidRDefault="009847A7">
            <w:pPr>
              <w:spacing w:line="240" w:lineRule="auto"/>
              <w:rPr>
                <w:szCs w:val="28"/>
              </w:rPr>
            </w:pPr>
            <w:r w:rsidRPr="007612E2">
              <w:rPr>
                <w:szCs w:val="28"/>
              </w:rPr>
              <w:t>DAEFP Coimbra</w:t>
            </w:r>
          </w:p>
        </w:tc>
        <w:tc>
          <w:tcPr>
            <w:tcW w:w="2039" w:type="dxa"/>
            <w:tcBorders>
              <w:top w:val="single" w:sz="4" w:space="0" w:color="auto"/>
              <w:left w:val="single" w:sz="4" w:space="0" w:color="auto"/>
              <w:bottom w:val="single" w:sz="4" w:space="0" w:color="auto"/>
              <w:right w:val="single" w:sz="4" w:space="0" w:color="auto"/>
            </w:tcBorders>
            <w:hideMark/>
          </w:tcPr>
          <w:p w14:paraId="5A0994A4" w14:textId="77777777" w:rsidR="009847A7" w:rsidRPr="007612E2" w:rsidRDefault="009847A7">
            <w:pPr>
              <w:spacing w:line="240" w:lineRule="auto"/>
              <w:rPr>
                <w:szCs w:val="28"/>
              </w:rPr>
            </w:pPr>
            <w:r w:rsidRPr="007612E2">
              <w:rPr>
                <w:szCs w:val="28"/>
              </w:rPr>
              <w:t>1</w:t>
            </w:r>
          </w:p>
        </w:tc>
        <w:tc>
          <w:tcPr>
            <w:tcW w:w="2039" w:type="dxa"/>
            <w:tcBorders>
              <w:top w:val="single" w:sz="4" w:space="0" w:color="auto"/>
              <w:left w:val="single" w:sz="4" w:space="0" w:color="auto"/>
              <w:bottom w:val="single" w:sz="4" w:space="0" w:color="auto"/>
              <w:right w:val="single" w:sz="4" w:space="0" w:color="auto"/>
            </w:tcBorders>
            <w:hideMark/>
          </w:tcPr>
          <w:p w14:paraId="3C98456C" w14:textId="77777777" w:rsidR="009847A7" w:rsidRPr="007612E2" w:rsidRDefault="009847A7">
            <w:pPr>
              <w:spacing w:line="240" w:lineRule="auto"/>
              <w:rPr>
                <w:szCs w:val="28"/>
              </w:rPr>
            </w:pPr>
            <w:r w:rsidRPr="007612E2">
              <w:rPr>
                <w:szCs w:val="28"/>
              </w:rPr>
              <w:t>12</w:t>
            </w:r>
          </w:p>
        </w:tc>
        <w:tc>
          <w:tcPr>
            <w:tcW w:w="2039" w:type="dxa"/>
            <w:tcBorders>
              <w:top w:val="single" w:sz="4" w:space="0" w:color="auto"/>
              <w:left w:val="single" w:sz="4" w:space="0" w:color="auto"/>
              <w:bottom w:val="single" w:sz="4" w:space="0" w:color="auto"/>
              <w:right w:val="single" w:sz="4" w:space="0" w:color="auto"/>
            </w:tcBorders>
            <w:hideMark/>
          </w:tcPr>
          <w:p w14:paraId="38AC2504" w14:textId="77777777" w:rsidR="009847A7" w:rsidRPr="007612E2" w:rsidRDefault="009847A7">
            <w:pPr>
              <w:spacing w:line="240" w:lineRule="auto"/>
              <w:rPr>
                <w:szCs w:val="28"/>
              </w:rPr>
            </w:pPr>
            <w:r w:rsidRPr="007612E2">
              <w:rPr>
                <w:szCs w:val="28"/>
              </w:rPr>
              <w:t>Sem informação</w:t>
            </w:r>
          </w:p>
        </w:tc>
        <w:tc>
          <w:tcPr>
            <w:tcW w:w="2039" w:type="dxa"/>
            <w:tcBorders>
              <w:top w:val="single" w:sz="4" w:space="0" w:color="auto"/>
              <w:left w:val="single" w:sz="4" w:space="0" w:color="auto"/>
              <w:bottom w:val="single" w:sz="4" w:space="0" w:color="auto"/>
              <w:right w:val="single" w:sz="4" w:space="0" w:color="auto"/>
            </w:tcBorders>
            <w:hideMark/>
          </w:tcPr>
          <w:p w14:paraId="3F14C9B1" w14:textId="77777777" w:rsidR="009847A7" w:rsidRPr="007612E2" w:rsidRDefault="009847A7">
            <w:pPr>
              <w:spacing w:line="240" w:lineRule="auto"/>
              <w:rPr>
                <w:szCs w:val="28"/>
              </w:rPr>
            </w:pPr>
            <w:r w:rsidRPr="007612E2">
              <w:rPr>
                <w:szCs w:val="28"/>
              </w:rPr>
              <w:t>Sem informação</w:t>
            </w:r>
          </w:p>
        </w:tc>
      </w:tr>
    </w:tbl>
    <w:p w14:paraId="5240DEC0" w14:textId="13AC0C16" w:rsidR="00282372" w:rsidRDefault="00282372" w:rsidP="009847A7">
      <w:r>
        <w:t>Inclui-se, aqui, também o polo do DAEFP de Coimbra, visto que, dentro do seu espetro de atuação, desenvolveu uma ação de sensibilização específica.</w:t>
      </w:r>
    </w:p>
    <w:p w14:paraId="2EA946A3" w14:textId="1DF2CC62" w:rsidR="00282372" w:rsidRPr="00282372" w:rsidRDefault="009847A7" w:rsidP="003B3F8A">
      <w:pPr>
        <w:pStyle w:val="PargrafodaLista"/>
        <w:numPr>
          <w:ilvl w:val="0"/>
          <w:numId w:val="20"/>
        </w:numPr>
        <w:rPr>
          <w:rFonts w:asciiTheme="minorHAnsi" w:hAnsiTheme="minorHAnsi" w:cstheme="minorBidi"/>
          <w:sz w:val="22"/>
          <w:szCs w:val="22"/>
          <w:lang w:eastAsia="en-US"/>
        </w:rPr>
      </w:pPr>
      <w:r>
        <w:t>Uma primeira observação que se impõe, prende-se com as fragilidades ainda existentes ao nível da monitorização e acompanhamento desta área de atuação de uma forma coordenada. Paradoxalmente, deve reconhecer-se que cumpre um propósito central na missão da ACAPO, sendo instrumental para a capacitação da sociedade para a</w:t>
      </w:r>
      <w:r w:rsidR="00282372">
        <w:t>titudes efetivamente inclusivas;</w:t>
      </w:r>
    </w:p>
    <w:p w14:paraId="0E1234F0" w14:textId="6A9E4AD5" w:rsidR="009847A7" w:rsidRPr="00282372" w:rsidRDefault="009847A7" w:rsidP="003B3F8A">
      <w:pPr>
        <w:pStyle w:val="PargrafodaLista"/>
        <w:numPr>
          <w:ilvl w:val="0"/>
          <w:numId w:val="20"/>
        </w:numPr>
        <w:rPr>
          <w:rFonts w:asciiTheme="minorHAnsi" w:hAnsiTheme="minorHAnsi" w:cstheme="minorBidi"/>
          <w:sz w:val="22"/>
          <w:szCs w:val="22"/>
          <w:lang w:eastAsia="en-US"/>
        </w:rPr>
      </w:pPr>
      <w:r>
        <w:t>A segunda observação que se impõe, prende-se com o facto de, não obstante as restrições decorrentes da situação pandémica, foi possível realizar múltiplas ações de sensibilização, o que atesta também a capacidade de reinventar formas de atuação e estratégias de captação de interessados.</w:t>
      </w:r>
    </w:p>
    <w:p w14:paraId="55A9BE39" w14:textId="77777777" w:rsidR="00282372" w:rsidRPr="00282372" w:rsidRDefault="00282372" w:rsidP="00282372">
      <w:pPr>
        <w:rPr>
          <w:rFonts w:asciiTheme="minorHAnsi" w:hAnsiTheme="minorHAnsi" w:cstheme="minorBidi"/>
          <w:sz w:val="22"/>
          <w:szCs w:val="22"/>
          <w:lang w:eastAsia="en-US"/>
        </w:rPr>
      </w:pPr>
    </w:p>
    <w:p w14:paraId="6B859AA6" w14:textId="77777777" w:rsidR="009847A7" w:rsidRPr="00064D41" w:rsidRDefault="009847A7" w:rsidP="003B3F8A">
      <w:pPr>
        <w:pStyle w:val="PargrafodaLista"/>
        <w:numPr>
          <w:ilvl w:val="0"/>
          <w:numId w:val="23"/>
        </w:numPr>
        <w:overflowPunct w:val="0"/>
        <w:autoSpaceDE w:val="0"/>
        <w:autoSpaceDN w:val="0"/>
        <w:adjustRightInd w:val="0"/>
        <w:spacing w:line="240" w:lineRule="auto"/>
        <w:jc w:val="both"/>
      </w:pPr>
      <w:r w:rsidRPr="00064D41">
        <w:t>Formação</w:t>
      </w:r>
    </w:p>
    <w:p w14:paraId="7F8ACCBC" w14:textId="77777777" w:rsidR="009847A7" w:rsidRPr="007612E2" w:rsidRDefault="009847A7" w:rsidP="007612E2">
      <w:pPr>
        <w:pStyle w:val="Style1"/>
        <w:ind w:left="0"/>
        <w:rPr>
          <w:rFonts w:ascii="Arial" w:hAnsi="Arial"/>
          <w:kern w:val="0"/>
          <w:sz w:val="28"/>
        </w:rPr>
      </w:pPr>
      <w:r w:rsidRPr="007612E2">
        <w:rPr>
          <w:rFonts w:ascii="Arial" w:hAnsi="Arial"/>
          <w:kern w:val="0"/>
          <w:sz w:val="28"/>
        </w:rPr>
        <w:t>Esta, foi uma área que sofreu de forma bastante significativa os impactos da situação pandémica, havendo apenas a registar as seguintes iniciativas:</w:t>
      </w:r>
    </w:p>
    <w:p w14:paraId="0ADD4103" w14:textId="71D760DD" w:rsidR="009847A7" w:rsidRPr="007612E2" w:rsidRDefault="001F627B" w:rsidP="007612E2">
      <w:pPr>
        <w:pStyle w:val="Style1"/>
        <w:ind w:left="0"/>
        <w:rPr>
          <w:rFonts w:ascii="Arial" w:hAnsi="Arial"/>
          <w:kern w:val="0"/>
          <w:sz w:val="28"/>
        </w:rPr>
      </w:pPr>
      <w:r>
        <w:rPr>
          <w:rFonts w:ascii="Arial" w:hAnsi="Arial"/>
          <w:kern w:val="0"/>
          <w:sz w:val="28"/>
        </w:rPr>
        <w:t>1º - No âmbito do Departamento de A</w:t>
      </w:r>
      <w:r w:rsidR="009847A7" w:rsidRPr="007612E2">
        <w:rPr>
          <w:rFonts w:ascii="Arial" w:hAnsi="Arial"/>
          <w:kern w:val="0"/>
          <w:sz w:val="28"/>
        </w:rPr>
        <w:t xml:space="preserve">cessibilidades da Direção Nacional, foram realizadas duas ações de formação, em colaboração com a Acesso Cultura, a funcionários de museus em </w:t>
      </w:r>
      <w:proofErr w:type="spellStart"/>
      <w:r w:rsidR="009847A7" w:rsidRPr="007612E2">
        <w:rPr>
          <w:rFonts w:ascii="Arial" w:hAnsi="Arial"/>
          <w:kern w:val="0"/>
          <w:sz w:val="28"/>
        </w:rPr>
        <w:t>Lousal</w:t>
      </w:r>
      <w:proofErr w:type="spellEnd"/>
      <w:r w:rsidR="009847A7" w:rsidRPr="007612E2">
        <w:rPr>
          <w:rFonts w:ascii="Arial" w:hAnsi="Arial"/>
          <w:kern w:val="0"/>
          <w:sz w:val="28"/>
        </w:rPr>
        <w:t xml:space="preserve"> e Lisboa.</w:t>
      </w:r>
    </w:p>
    <w:p w14:paraId="6513B52D" w14:textId="77777777" w:rsidR="009847A7" w:rsidRPr="007612E2" w:rsidRDefault="009847A7" w:rsidP="007612E2">
      <w:pPr>
        <w:pStyle w:val="Style1"/>
        <w:ind w:left="0"/>
        <w:rPr>
          <w:rFonts w:ascii="Arial" w:hAnsi="Arial"/>
          <w:kern w:val="0"/>
          <w:sz w:val="28"/>
        </w:rPr>
      </w:pPr>
      <w:r w:rsidRPr="007612E2">
        <w:rPr>
          <w:rFonts w:ascii="Arial" w:hAnsi="Arial"/>
          <w:kern w:val="0"/>
          <w:sz w:val="28"/>
        </w:rPr>
        <w:t xml:space="preserve">2º - A Delegação de Coimbra assegurou, no início do ano, 4 sessões de formação dirigidas a estudantes de enfermagem mediante protocolo com a Escola Superior de Enfermagem de Coimbra. De notar que estava previsto um segundo bloco de </w:t>
      </w:r>
      <w:r w:rsidRPr="007612E2">
        <w:rPr>
          <w:rFonts w:ascii="Arial" w:hAnsi="Arial"/>
          <w:kern w:val="0"/>
          <w:sz w:val="28"/>
        </w:rPr>
        <w:lastRenderedPageBreak/>
        <w:t>mais 4 sessões que, todavia, foi cancelado em virtude das medidas restritivas em vigor na ocasião.</w:t>
      </w:r>
    </w:p>
    <w:p w14:paraId="401A7C2E" w14:textId="0616007C" w:rsidR="009847A7" w:rsidRPr="00064D41" w:rsidRDefault="00282372" w:rsidP="009847A7">
      <w:r>
        <w:t>3º - E</w:t>
      </w:r>
      <w:r w:rsidR="009847A7" w:rsidRPr="00064D41">
        <w:t xml:space="preserve">stava previsto </w:t>
      </w:r>
      <w:r>
        <w:t xml:space="preserve">o desenvolvimento de </w:t>
      </w:r>
      <w:r w:rsidR="009847A7" w:rsidRPr="00064D41">
        <w:t xml:space="preserve">diligências para recomeçar as ações de formação aos </w:t>
      </w:r>
      <w:r w:rsidR="005C2DB3">
        <w:t>Colaboradores</w:t>
      </w:r>
      <w:r w:rsidR="009847A7" w:rsidRPr="00064D41">
        <w:t xml:space="preserve"> do serviço de assistência nos aeroportos nacionais (</w:t>
      </w:r>
      <w:proofErr w:type="spellStart"/>
      <w:r w:rsidR="009847A7" w:rsidRPr="00064D41">
        <w:t>My</w:t>
      </w:r>
      <w:proofErr w:type="spellEnd"/>
      <w:r w:rsidR="009847A7" w:rsidRPr="00064D41">
        <w:t xml:space="preserve"> </w:t>
      </w:r>
      <w:proofErr w:type="spellStart"/>
      <w:r w:rsidR="009847A7" w:rsidRPr="00064D41">
        <w:t>Way</w:t>
      </w:r>
      <w:proofErr w:type="spellEnd"/>
      <w:r w:rsidR="009847A7" w:rsidRPr="00064D41">
        <w:t>). Seria sempre muito difícil concretizar este objetivo, num ano em que as receitas das empresas de handling caíram abruptamente.</w:t>
      </w:r>
    </w:p>
    <w:p w14:paraId="531ABBB7" w14:textId="77777777" w:rsidR="009847A7" w:rsidRPr="00064D41" w:rsidRDefault="009847A7" w:rsidP="009847A7">
      <w:pPr>
        <w:pStyle w:val="Style1"/>
        <w:rPr>
          <w:rFonts w:ascii="Arial" w:hAnsi="Arial"/>
          <w:kern w:val="0"/>
          <w:sz w:val="28"/>
        </w:rPr>
      </w:pPr>
    </w:p>
    <w:p w14:paraId="43A02E80" w14:textId="77777777" w:rsidR="009847A7" w:rsidRPr="00064D41" w:rsidRDefault="009847A7" w:rsidP="003B3F8A">
      <w:pPr>
        <w:pStyle w:val="PargrafodaLista"/>
        <w:numPr>
          <w:ilvl w:val="0"/>
          <w:numId w:val="23"/>
        </w:numPr>
        <w:overflowPunct w:val="0"/>
        <w:autoSpaceDE w:val="0"/>
        <w:autoSpaceDN w:val="0"/>
        <w:adjustRightInd w:val="0"/>
        <w:spacing w:line="240" w:lineRule="auto"/>
        <w:jc w:val="both"/>
      </w:pPr>
      <w:r w:rsidRPr="00064D41">
        <w:t>Consultoria / aconselhamento técnico</w:t>
      </w:r>
    </w:p>
    <w:p w14:paraId="7324C83A" w14:textId="66133EA3" w:rsidR="009847A7" w:rsidRPr="00064D41" w:rsidRDefault="009847A7" w:rsidP="009847A7">
      <w:pPr>
        <w:pStyle w:val="Style1"/>
        <w:rPr>
          <w:rFonts w:ascii="Arial" w:hAnsi="Arial"/>
          <w:kern w:val="0"/>
          <w:sz w:val="28"/>
        </w:rPr>
      </w:pPr>
      <w:r w:rsidRPr="00064D41">
        <w:rPr>
          <w:rFonts w:ascii="Arial" w:hAnsi="Arial"/>
          <w:kern w:val="0"/>
          <w:sz w:val="28"/>
        </w:rPr>
        <w:t>1º - No âmbito dos serviços centrais e sob coordenação da DN</w:t>
      </w:r>
      <w:r w:rsidR="00282372">
        <w:rPr>
          <w:rFonts w:ascii="Arial" w:hAnsi="Arial"/>
          <w:kern w:val="0"/>
          <w:sz w:val="28"/>
        </w:rPr>
        <w:t>,</w:t>
      </w:r>
      <w:r w:rsidRPr="00064D41">
        <w:rPr>
          <w:rFonts w:ascii="Arial" w:hAnsi="Arial"/>
          <w:kern w:val="0"/>
          <w:sz w:val="28"/>
        </w:rPr>
        <w:t xml:space="preserve"> foram estabelecidos diversos objetivos neste domínio, conforme se apresenta de seguida:</w:t>
      </w:r>
    </w:p>
    <w:p w14:paraId="65225034" w14:textId="2C32F567" w:rsidR="009847A7" w:rsidRPr="00064D41" w:rsidRDefault="009847A7" w:rsidP="003B3F8A">
      <w:pPr>
        <w:pStyle w:val="Style1"/>
        <w:numPr>
          <w:ilvl w:val="0"/>
          <w:numId w:val="24"/>
        </w:numPr>
        <w:overflowPunct w:val="0"/>
        <w:autoSpaceDE w:val="0"/>
        <w:autoSpaceDN w:val="0"/>
        <w:adjustRightInd w:val="0"/>
        <w:jc w:val="both"/>
        <w:rPr>
          <w:rFonts w:ascii="Arial" w:hAnsi="Arial"/>
          <w:kern w:val="0"/>
          <w:sz w:val="28"/>
        </w:rPr>
      </w:pPr>
      <w:r w:rsidRPr="00064D41">
        <w:rPr>
          <w:rFonts w:ascii="Arial" w:hAnsi="Arial"/>
          <w:kern w:val="0"/>
          <w:sz w:val="28"/>
        </w:rPr>
        <w:t>Disponibilizar à comunidade em geral consultadoria nas diversas vertentes da acessibilidade;</w:t>
      </w:r>
    </w:p>
    <w:p w14:paraId="706BD3E6" w14:textId="77777777" w:rsidR="009847A7" w:rsidRPr="00064D41" w:rsidRDefault="009847A7" w:rsidP="003B3F8A">
      <w:pPr>
        <w:pStyle w:val="Style1"/>
        <w:numPr>
          <w:ilvl w:val="0"/>
          <w:numId w:val="25"/>
        </w:numPr>
        <w:overflowPunct w:val="0"/>
        <w:autoSpaceDE w:val="0"/>
        <w:autoSpaceDN w:val="0"/>
        <w:adjustRightInd w:val="0"/>
        <w:ind w:left="720"/>
        <w:jc w:val="both"/>
        <w:rPr>
          <w:rFonts w:ascii="Arial" w:hAnsi="Arial"/>
          <w:kern w:val="0"/>
          <w:sz w:val="28"/>
        </w:rPr>
      </w:pPr>
      <w:r w:rsidRPr="00064D41">
        <w:rPr>
          <w:rFonts w:ascii="Arial" w:hAnsi="Arial"/>
          <w:kern w:val="0"/>
          <w:sz w:val="28"/>
        </w:rPr>
        <w:t>Foi disponibilizada consultadoria à distância a arquitetos, designers e estudantes universitários. O número de pedidos foi reduzido, o que pode ser uma consequência da pandemia e/ou da economia, mas também pode resultar da quantidade de recomendações disponíveis no nosso site. Estas podem responder às dúvidas dos projetistas, sem necessidade de entrar em contacto direto connosco. Este espólio aumentou este ano, com a publicação de recomendações sobre a acessibilidade de museus, monumentos e palácios;</w:t>
      </w:r>
    </w:p>
    <w:p w14:paraId="73AD05CE" w14:textId="532C45A2" w:rsidR="009847A7" w:rsidRPr="00064D41" w:rsidRDefault="001F627B" w:rsidP="003B3F8A">
      <w:pPr>
        <w:pStyle w:val="Style1"/>
        <w:numPr>
          <w:ilvl w:val="0"/>
          <w:numId w:val="25"/>
        </w:numPr>
        <w:overflowPunct w:val="0"/>
        <w:autoSpaceDE w:val="0"/>
        <w:autoSpaceDN w:val="0"/>
        <w:adjustRightInd w:val="0"/>
        <w:ind w:left="720"/>
        <w:jc w:val="both"/>
        <w:rPr>
          <w:rFonts w:ascii="Arial" w:hAnsi="Arial"/>
          <w:kern w:val="0"/>
          <w:sz w:val="28"/>
        </w:rPr>
      </w:pPr>
      <w:r>
        <w:rPr>
          <w:rFonts w:ascii="Arial" w:hAnsi="Arial"/>
          <w:kern w:val="0"/>
          <w:sz w:val="28"/>
        </w:rPr>
        <w:t>F</w:t>
      </w:r>
      <w:r w:rsidR="009847A7" w:rsidRPr="00064D41">
        <w:rPr>
          <w:rFonts w:ascii="Arial" w:hAnsi="Arial"/>
          <w:kern w:val="0"/>
          <w:sz w:val="28"/>
        </w:rPr>
        <w:t xml:space="preserve">oi dada continuidade a uma colaboração com uma empresa de </w:t>
      </w:r>
      <w:proofErr w:type="spellStart"/>
      <w:r w:rsidR="009847A7" w:rsidRPr="00064D41">
        <w:rPr>
          <w:rFonts w:ascii="Arial" w:hAnsi="Arial"/>
          <w:kern w:val="0"/>
          <w:sz w:val="28"/>
        </w:rPr>
        <w:t>áudioguias</w:t>
      </w:r>
      <w:proofErr w:type="spellEnd"/>
      <w:r w:rsidR="009847A7" w:rsidRPr="00064D41">
        <w:rPr>
          <w:rFonts w:ascii="Arial" w:hAnsi="Arial"/>
          <w:kern w:val="0"/>
          <w:sz w:val="28"/>
        </w:rPr>
        <w:t xml:space="preserve">, a FCO, que resultou na adaptação de </w:t>
      </w:r>
      <w:proofErr w:type="spellStart"/>
      <w:r w:rsidR="009847A7" w:rsidRPr="00064D41">
        <w:rPr>
          <w:rFonts w:ascii="Arial" w:hAnsi="Arial"/>
          <w:kern w:val="0"/>
          <w:sz w:val="28"/>
        </w:rPr>
        <w:t>áudioguias</w:t>
      </w:r>
      <w:proofErr w:type="spellEnd"/>
      <w:r w:rsidR="009847A7" w:rsidRPr="00064D41">
        <w:rPr>
          <w:rFonts w:ascii="Arial" w:hAnsi="Arial"/>
          <w:kern w:val="0"/>
          <w:sz w:val="28"/>
        </w:rPr>
        <w:t xml:space="preserve"> para turistas com deficiência visual para os museus municipais de Sintra e o Museu Nacional Ferroviário no Entroncamento;</w:t>
      </w:r>
    </w:p>
    <w:p w14:paraId="4FC4955D" w14:textId="77777777" w:rsidR="009847A7" w:rsidRPr="00064D41" w:rsidRDefault="009847A7" w:rsidP="003B3F8A">
      <w:pPr>
        <w:pStyle w:val="Style1"/>
        <w:numPr>
          <w:ilvl w:val="0"/>
          <w:numId w:val="25"/>
        </w:numPr>
        <w:overflowPunct w:val="0"/>
        <w:autoSpaceDE w:val="0"/>
        <w:autoSpaceDN w:val="0"/>
        <w:adjustRightInd w:val="0"/>
        <w:ind w:left="720"/>
        <w:jc w:val="both"/>
        <w:rPr>
          <w:rFonts w:ascii="Arial" w:hAnsi="Arial"/>
          <w:kern w:val="0"/>
          <w:sz w:val="28"/>
        </w:rPr>
      </w:pPr>
      <w:r w:rsidRPr="00064D41">
        <w:rPr>
          <w:rFonts w:ascii="Arial" w:hAnsi="Arial"/>
          <w:kern w:val="0"/>
          <w:sz w:val="28"/>
        </w:rPr>
        <w:t xml:space="preserve">Foi dada resposta a diversos pedidos de entidades que pretendem melhorar os serviços que oferecem às pessoas com deficiência visual, incluindo o </w:t>
      </w:r>
      <w:r w:rsidRPr="00064D41">
        <w:rPr>
          <w:rFonts w:ascii="Arial" w:hAnsi="Arial"/>
          <w:kern w:val="0"/>
          <w:sz w:val="28"/>
        </w:rPr>
        <w:lastRenderedPageBreak/>
        <w:t>Centro Comercial Rio Sul (Seixal), o Museu Nacional de História Natural (Lisboa) e o Rock in Rio;</w:t>
      </w:r>
    </w:p>
    <w:p w14:paraId="476C5AB3" w14:textId="77777777" w:rsidR="00282372" w:rsidRDefault="009847A7" w:rsidP="003B3F8A">
      <w:pPr>
        <w:pStyle w:val="Style1"/>
        <w:numPr>
          <w:ilvl w:val="0"/>
          <w:numId w:val="25"/>
        </w:numPr>
        <w:overflowPunct w:val="0"/>
        <w:autoSpaceDE w:val="0"/>
        <w:autoSpaceDN w:val="0"/>
        <w:adjustRightInd w:val="0"/>
        <w:ind w:left="720"/>
        <w:jc w:val="both"/>
        <w:rPr>
          <w:rFonts w:ascii="Arial" w:hAnsi="Arial"/>
          <w:kern w:val="0"/>
          <w:sz w:val="28"/>
        </w:rPr>
      </w:pPr>
      <w:r w:rsidRPr="00064D41">
        <w:rPr>
          <w:rFonts w:ascii="Arial" w:hAnsi="Arial"/>
          <w:kern w:val="0"/>
          <w:sz w:val="28"/>
        </w:rPr>
        <w:t xml:space="preserve">Foi dada resposta </w:t>
      </w:r>
      <w:r w:rsidR="001F627B">
        <w:rPr>
          <w:rFonts w:ascii="Arial" w:hAnsi="Arial"/>
          <w:kern w:val="0"/>
          <w:sz w:val="28"/>
        </w:rPr>
        <w:t>às solicitações das D</w:t>
      </w:r>
      <w:r w:rsidRPr="00064D41">
        <w:rPr>
          <w:rFonts w:ascii="Arial" w:hAnsi="Arial"/>
          <w:kern w:val="0"/>
          <w:sz w:val="28"/>
        </w:rPr>
        <w:t>elegações, fornecendo informações e apoiando projetos. Exemplo disso, foi a visita do técnico de acessibilidades, juntamente com as técnicas da Delegação de Leiria, ao Centro de Interpretação da Batalha</w:t>
      </w:r>
      <w:r w:rsidR="00282372">
        <w:rPr>
          <w:rFonts w:ascii="Arial" w:hAnsi="Arial"/>
          <w:kern w:val="0"/>
          <w:sz w:val="28"/>
        </w:rPr>
        <w:t xml:space="preserve">, o qual </w:t>
      </w:r>
      <w:r w:rsidRPr="00064D41">
        <w:rPr>
          <w:rFonts w:ascii="Arial" w:hAnsi="Arial"/>
          <w:kern w:val="0"/>
          <w:sz w:val="28"/>
        </w:rPr>
        <w:t>pretende adaptar o seu espaço.</w:t>
      </w:r>
    </w:p>
    <w:p w14:paraId="5CC7C585" w14:textId="60AF652C" w:rsidR="009847A7" w:rsidRPr="00064D41" w:rsidRDefault="009847A7" w:rsidP="001F627B">
      <w:pPr>
        <w:pStyle w:val="Style1"/>
        <w:ind w:left="360"/>
        <w:rPr>
          <w:rFonts w:ascii="Arial" w:hAnsi="Arial"/>
          <w:kern w:val="0"/>
          <w:sz w:val="28"/>
        </w:rPr>
      </w:pPr>
      <w:r w:rsidRPr="00064D41">
        <w:rPr>
          <w:rFonts w:ascii="Arial" w:hAnsi="Arial"/>
          <w:kern w:val="0"/>
          <w:sz w:val="28"/>
        </w:rPr>
        <w:t>Em virtude da situação pandémica, alguns objetivos ficaram aquém do planeado. Exemplo disso é o propósito de promoção de uma cultura de inclusão entre os operadores turísticos. Foi desenhado um plano para um projeto de turismo envolvendo várias entidades de Santarém. Todavia, a entidade promotora entendeu não existirem condições para dar continuidade a este projeto nesta altura.</w:t>
      </w:r>
    </w:p>
    <w:p w14:paraId="249CDDB4" w14:textId="3B969826" w:rsidR="009847A7" w:rsidRPr="00064D41" w:rsidRDefault="009847A7" w:rsidP="003B3F8A">
      <w:pPr>
        <w:pStyle w:val="PargrafodaLista"/>
        <w:numPr>
          <w:ilvl w:val="0"/>
          <w:numId w:val="24"/>
        </w:numPr>
        <w:overflowPunct w:val="0"/>
        <w:autoSpaceDE w:val="0"/>
        <w:autoSpaceDN w:val="0"/>
        <w:adjustRightInd w:val="0"/>
        <w:jc w:val="both"/>
      </w:pPr>
      <w:r w:rsidRPr="00064D41">
        <w:t>Prosseguir o apoio técnico a consultoria e avaliação em acessibilidade web e a dispositivos móveis</w:t>
      </w:r>
      <w:r w:rsidR="00282372">
        <w:t xml:space="preserve">. </w:t>
      </w:r>
      <w:r w:rsidRPr="00064D41">
        <w:t xml:space="preserve">A ACAPO, enquanto instituição reconhecida a nível Nacional pelo seu know-how no que às necessidades das pessoas com deficiência visual diz respeito, seja ao nível dos serviços, dos produtos ou do conhecimento, seja da melhor forma de suprir essas necessidades ou défices, é normalmente contatada por algumas entidades, sejam elas públicas ou privadas, com o objetivo de obter aconselhamento para criação, remodelação ou simplesmente para perceberem se o seu website, plataforma ou aplicação poderá ou não ser utilizado por uma pessoa que utilize tecnologias de apoio para a deficiência visual. É inequívoco que na atualidade já vai havendo alguma consciência social, no meio tecnológico, da importância de utilizar e responder adequadamente a conceitos tais como a acessibilidade ou a usabilidade. Infelizmente, pelo menos ao nível das acessibilidades digitais, embora tenham existido algumas tentativas e vontade por parte dos vários executivos, </w:t>
      </w:r>
      <w:r w:rsidRPr="00064D41">
        <w:lastRenderedPageBreak/>
        <w:t xml:space="preserve">até à data a ACAPO não conseguiu ainda implementar ao longo dos anos uma avaliação profissionalizada para esta área. Não existem ferramentas de registo que se baseiem em critérios ou parâmetros definidos, nem existe formação para quem faz essa avaliação. De resto, a ACAPO já foi solicitada a proceder a avaliações obedecendo a critérios bem especificados muito próximos de um processo de certificação de produtos, como foi o caso do pedido do </w:t>
      </w:r>
      <w:r w:rsidR="00064D41" w:rsidRPr="00064D41">
        <w:t xml:space="preserve">Millennium </w:t>
      </w:r>
      <w:proofErr w:type="spellStart"/>
      <w:r w:rsidR="00064D41" w:rsidRPr="00064D41">
        <w:t>B</w:t>
      </w:r>
      <w:r w:rsidRPr="00064D41">
        <w:t>cp</w:t>
      </w:r>
      <w:proofErr w:type="spellEnd"/>
      <w:r w:rsidRPr="00064D41">
        <w:t xml:space="preserve"> em 2019, e que dizia respeito tanto ao site como às aplicações do banco, mas a que a ACAPO não pôde responder. Em suma, o trabalho desenvolvido pela ACAPO nesta matéria, sem que isso represente necessariamente uma desqualificação, baseia-se em processos de aferição de profissionais com deficiência visual com conhecimentos e competências diferenciadas na área das tecnologias de acesso para pessoas com deficiência visual, mas sem competência e conhecimento especializado que garanta uma consultadoria competitiva em termos de credenciação.</w:t>
      </w:r>
    </w:p>
    <w:p w14:paraId="30F212F1" w14:textId="77777777" w:rsidR="009847A7" w:rsidRDefault="009847A7" w:rsidP="009847A7">
      <w:r>
        <w:t>No último ano, a ACAPO recebeu sete solicitações, das quais foi dada resposta efetiva e realizado trabalho a 6 delas. Estes pedidos distribuíram-se entre avaliação de websites, aplicações móveis ou web, adaptação de material para formação e talvez um pouco fora do âmbito, aconselhamento para adaptação/criação de postos de trabalho vocacionados para pessoas com deficiência visual. Desta consulta destacamos os seguintes pedidos:</w:t>
      </w:r>
    </w:p>
    <w:p w14:paraId="51CD6524" w14:textId="3C563450" w:rsidR="009847A7" w:rsidRDefault="009847A7" w:rsidP="003B3F8A">
      <w:pPr>
        <w:pStyle w:val="PargrafodaLista"/>
        <w:numPr>
          <w:ilvl w:val="0"/>
          <w:numId w:val="25"/>
        </w:numPr>
        <w:overflowPunct w:val="0"/>
        <w:autoSpaceDE w:val="0"/>
        <w:autoSpaceDN w:val="0"/>
        <w:adjustRightInd w:val="0"/>
        <w:ind w:left="714" w:hanging="357"/>
        <w:jc w:val="both"/>
      </w:pPr>
      <w:r>
        <w:t>Santa Casa da Misericórdia de Lisboa</w:t>
      </w:r>
      <w:r w:rsidR="00282372">
        <w:t>;</w:t>
      </w:r>
    </w:p>
    <w:p w14:paraId="4FADFBC1" w14:textId="0454221F" w:rsidR="009847A7" w:rsidRDefault="001F627B" w:rsidP="003B3F8A">
      <w:pPr>
        <w:pStyle w:val="PargrafodaLista"/>
        <w:numPr>
          <w:ilvl w:val="0"/>
          <w:numId w:val="25"/>
        </w:numPr>
        <w:overflowPunct w:val="0"/>
        <w:autoSpaceDE w:val="0"/>
        <w:autoSpaceDN w:val="0"/>
        <w:adjustRightInd w:val="0"/>
        <w:ind w:left="714" w:hanging="357"/>
        <w:jc w:val="both"/>
      </w:pPr>
      <w:r>
        <w:t>Site de Encontros F</w:t>
      </w:r>
      <w:r w:rsidR="009847A7">
        <w:t>elizes.pt</w:t>
      </w:r>
      <w:r w:rsidR="00282372">
        <w:t>;</w:t>
      </w:r>
    </w:p>
    <w:p w14:paraId="60A0079C" w14:textId="5714D2EE" w:rsidR="009847A7" w:rsidRDefault="009847A7" w:rsidP="003B3F8A">
      <w:pPr>
        <w:pStyle w:val="PargrafodaLista"/>
        <w:numPr>
          <w:ilvl w:val="0"/>
          <w:numId w:val="25"/>
        </w:numPr>
        <w:overflowPunct w:val="0"/>
        <w:autoSpaceDE w:val="0"/>
        <w:autoSpaceDN w:val="0"/>
        <w:adjustRightInd w:val="0"/>
        <w:ind w:left="714" w:hanging="357"/>
        <w:jc w:val="both"/>
      </w:pPr>
      <w:r>
        <w:t>Ordem dos Psicólogos Portugueses</w:t>
      </w:r>
      <w:r w:rsidR="00282372">
        <w:t>;</w:t>
      </w:r>
    </w:p>
    <w:p w14:paraId="7650C61B" w14:textId="24D3C31F" w:rsidR="009847A7" w:rsidRDefault="009847A7" w:rsidP="003B3F8A">
      <w:pPr>
        <w:pStyle w:val="PargrafodaLista"/>
        <w:numPr>
          <w:ilvl w:val="0"/>
          <w:numId w:val="25"/>
        </w:numPr>
        <w:overflowPunct w:val="0"/>
        <w:autoSpaceDE w:val="0"/>
        <w:autoSpaceDN w:val="0"/>
        <w:adjustRightInd w:val="0"/>
        <w:ind w:left="714" w:hanging="357"/>
        <w:jc w:val="both"/>
      </w:pPr>
      <w:proofErr w:type="spellStart"/>
      <w:r>
        <w:t>Teleperformance</w:t>
      </w:r>
      <w:proofErr w:type="spellEnd"/>
      <w:r w:rsidR="00282372">
        <w:t>;</w:t>
      </w:r>
    </w:p>
    <w:p w14:paraId="13CD033B" w14:textId="15E8CA90" w:rsidR="009847A7" w:rsidRDefault="00064D41" w:rsidP="003B3F8A">
      <w:pPr>
        <w:pStyle w:val="PargrafodaLista"/>
        <w:numPr>
          <w:ilvl w:val="0"/>
          <w:numId w:val="25"/>
        </w:numPr>
        <w:overflowPunct w:val="0"/>
        <w:autoSpaceDE w:val="0"/>
        <w:autoSpaceDN w:val="0"/>
        <w:adjustRightInd w:val="0"/>
        <w:ind w:left="714" w:hanging="357"/>
        <w:jc w:val="both"/>
      </w:pPr>
      <w:r>
        <w:t>S</w:t>
      </w:r>
      <w:r w:rsidR="00282372">
        <w:t>IBS.</w:t>
      </w:r>
    </w:p>
    <w:p w14:paraId="3B01A701" w14:textId="77777777" w:rsidR="009847A7" w:rsidRDefault="009847A7" w:rsidP="009847A7">
      <w:r>
        <w:lastRenderedPageBreak/>
        <w:t>Houve ainda uma solicitação da Cofidis que, devido ao período pandémico e à impossibilidade de proporcionar acesso externo às aplicações a analisar, ficou em standby, não tendo sido realizado qualquer atividade.</w:t>
      </w:r>
    </w:p>
    <w:p w14:paraId="0330D262" w14:textId="6537348C" w:rsidR="009847A7" w:rsidRDefault="009847A7" w:rsidP="009847A7">
      <w:r>
        <w:t>2º - As Delegações são também solicitadas frequentemente a prestar apoio técnico sendo que foram 7 as que, em 2020</w:t>
      </w:r>
      <w:r w:rsidR="00282372">
        <w:t>,</w:t>
      </w:r>
      <w:r>
        <w:t xml:space="preserve"> prestaram aconselhamento técnico como resposta a um total de 31 pedidos.</w:t>
      </w:r>
    </w:p>
    <w:p w14:paraId="11E7C849" w14:textId="77777777" w:rsidR="00282372" w:rsidRDefault="00282372" w:rsidP="009847A7"/>
    <w:p w14:paraId="0303BAF1" w14:textId="77777777" w:rsidR="009847A7" w:rsidRDefault="009847A7" w:rsidP="003B3F8A">
      <w:pPr>
        <w:pStyle w:val="PargrafodaLista"/>
        <w:numPr>
          <w:ilvl w:val="0"/>
          <w:numId w:val="23"/>
        </w:numPr>
        <w:overflowPunct w:val="0"/>
        <w:autoSpaceDE w:val="0"/>
        <w:autoSpaceDN w:val="0"/>
        <w:adjustRightInd w:val="0"/>
        <w:spacing w:line="240" w:lineRule="auto"/>
        <w:jc w:val="both"/>
      </w:pPr>
      <w:r>
        <w:rPr>
          <w:szCs w:val="22"/>
        </w:rPr>
        <w:t>Produção Documental</w:t>
      </w:r>
    </w:p>
    <w:p w14:paraId="41277204" w14:textId="2A4EC7F7" w:rsidR="009847A7" w:rsidRDefault="00081414" w:rsidP="009847A7">
      <w:r>
        <w:t xml:space="preserve">1º - </w:t>
      </w:r>
      <w:proofErr w:type="gramStart"/>
      <w:r>
        <w:t> </w:t>
      </w:r>
      <w:r w:rsidR="009847A7">
        <w:t>No</w:t>
      </w:r>
      <w:proofErr w:type="gramEnd"/>
      <w:r w:rsidR="009847A7">
        <w:t xml:space="preserve"> ano de 2020 verificou-se uma grande alteração face ao planeamento apresentado no que diz respeito ao Centro de Produção Documental. Através de um contrato realizado com uma empresa intermediária com o Ministério da Educação Angolano, deu-se início à pro</w:t>
      </w:r>
      <w:r>
        <w:t>dução de manuais escolares, em B</w:t>
      </w:r>
      <w:r w:rsidR="009847A7">
        <w:t>raille, do 1.º ao 6.º ano de escolaridade. Este projeto representou uma grande mobilização de recursos do CPD. Foram produzidos 34 840 volumes e</w:t>
      </w:r>
      <w:r w:rsidR="0058145F">
        <w:t xml:space="preserve"> cerca de 2 709 143 páginas em B</w:t>
      </w:r>
      <w:r w:rsidR="009847A7">
        <w:t>raille. A produção de manuais foi assegurada na totalidade pelo CPD, nomeadamente na transcrição e revisão das obras, embora recorrendo a contratação de transcritores e de revisores de forma a cumprir o prazo definido. O projeto teve a duração d</w:t>
      </w:r>
      <w:r w:rsidR="005A0114">
        <w:t>e 11 meses, tendo terminado em n</w:t>
      </w:r>
      <w:r w:rsidR="009847A7">
        <w:t>ovembro de 2020. Este projeto permitiu a modernização do p</w:t>
      </w:r>
      <w:r w:rsidR="0058145F">
        <w:t>arque de máquinas (impressoras B</w:t>
      </w:r>
      <w:r w:rsidR="009847A7">
        <w:t>raille e encadernadoras de melhor qualidade) o que promoveu maior competitividade face às exigências do mercado;</w:t>
      </w:r>
    </w:p>
    <w:p w14:paraId="214DD25A" w14:textId="2725700D" w:rsidR="009847A7" w:rsidRDefault="009847A7" w:rsidP="009847A7">
      <w:r>
        <w:t>2º - Apesar da grande afetação de recursos humanos a este projeto, houve sempre máximo empenho em dar resposta a pequenas solicitações e à manutenção do trabalho decorrente de protocolos em desenvolvimento, quer de transcrição e certificaçã</w:t>
      </w:r>
      <w:r w:rsidR="0058145F">
        <w:t>o de designações em B</w:t>
      </w:r>
      <w:r>
        <w:t xml:space="preserve">raille, quer na impressão de documentos que facilitam o acesso a informação das pessoas com deficiência </w:t>
      </w:r>
      <w:r>
        <w:lastRenderedPageBreak/>
        <w:t>visual, incluindo a resposta a todas as solicitações dos órgãos e estruturas da ACAPO.</w:t>
      </w:r>
    </w:p>
    <w:p w14:paraId="418B7CCB" w14:textId="7202CE9E" w:rsidR="009847A7" w:rsidRDefault="009847A7" w:rsidP="009847A7">
      <w:r>
        <w:t>3º - Embora fosse uma perspetiva constante do Plano para 2020, o Protocolo existente com a Direção-Geral de Educação,</w:t>
      </w:r>
      <w:r w:rsidR="007612E2">
        <w:t xml:space="preserve"> </w:t>
      </w:r>
      <w:r w:rsidR="005A0114">
        <w:t>cessou com efeitos a partir de a</w:t>
      </w:r>
      <w:r>
        <w:t>gosto de 2020.</w:t>
      </w:r>
    </w:p>
    <w:p w14:paraId="1F3F5722" w14:textId="77777777" w:rsidR="009847A7" w:rsidRDefault="009847A7" w:rsidP="009847A7">
      <w:r>
        <w:t xml:space="preserve">4º - Apesar dos esforços desenvolvidos para dotar este departamento das ferramentas mais modernas, que permitam acompanhar o desenvolvimento tecnológico nesta área, não foi possível realizar novos projetos, nomeadamente: </w:t>
      </w:r>
    </w:p>
    <w:p w14:paraId="5BFE6F98" w14:textId="77777777" w:rsidR="009847A7" w:rsidRDefault="009847A7" w:rsidP="003B3F8A">
      <w:pPr>
        <w:pStyle w:val="PargrafodaLista"/>
        <w:numPr>
          <w:ilvl w:val="0"/>
          <w:numId w:val="25"/>
        </w:numPr>
        <w:overflowPunct w:val="0"/>
        <w:autoSpaceDE w:val="0"/>
        <w:autoSpaceDN w:val="0"/>
        <w:adjustRightInd w:val="0"/>
        <w:ind w:left="714" w:hanging="357"/>
        <w:jc w:val="both"/>
      </w:pPr>
      <w:r>
        <w:t>Imprimir Braille em novos suportes (alumínio, acrílico, outros tipos de papel);</w:t>
      </w:r>
    </w:p>
    <w:p w14:paraId="4B0BF58E" w14:textId="76519834" w:rsidR="009847A7" w:rsidRDefault="00282372" w:rsidP="003B3F8A">
      <w:pPr>
        <w:pStyle w:val="PargrafodaLista"/>
        <w:numPr>
          <w:ilvl w:val="0"/>
          <w:numId w:val="25"/>
        </w:numPr>
        <w:overflowPunct w:val="0"/>
        <w:autoSpaceDE w:val="0"/>
        <w:autoSpaceDN w:val="0"/>
        <w:adjustRightInd w:val="0"/>
        <w:ind w:left="714" w:hanging="357"/>
        <w:jc w:val="both"/>
      </w:pPr>
      <w:r>
        <w:t>Imprimir em 3D.</w:t>
      </w:r>
    </w:p>
    <w:p w14:paraId="7A205FAF" w14:textId="77777777" w:rsidR="00EE35BD" w:rsidRPr="00EE35BD" w:rsidRDefault="00EE35BD" w:rsidP="00EE35BD">
      <w:pPr>
        <w:rPr>
          <w:szCs w:val="28"/>
        </w:rPr>
      </w:pPr>
    </w:p>
    <w:p w14:paraId="3624E3C4" w14:textId="77777777" w:rsidR="0058145F" w:rsidRDefault="00EE35BD" w:rsidP="0058145F">
      <w:pPr>
        <w:rPr>
          <w:szCs w:val="28"/>
        </w:rPr>
      </w:pPr>
      <w:r w:rsidRPr="00EE35BD">
        <w:rPr>
          <w:szCs w:val="28"/>
        </w:rPr>
        <w:t>[</w:t>
      </w:r>
      <w:hyperlink w:anchor="Índice" w:history="1">
        <w:r w:rsidRPr="00EE35BD">
          <w:rPr>
            <w:rStyle w:val="Hiperligao"/>
            <w:szCs w:val="28"/>
          </w:rPr>
          <w:t>Voltar ao índice</w:t>
        </w:r>
      </w:hyperlink>
      <w:r w:rsidRPr="00EE35BD">
        <w:rPr>
          <w:szCs w:val="28"/>
        </w:rPr>
        <w:t>]</w:t>
      </w:r>
      <w:bookmarkStart w:id="42" w:name="_Toc72398912"/>
      <w:bookmarkStart w:id="43" w:name="_Toc72428769"/>
    </w:p>
    <w:p w14:paraId="5E27D281" w14:textId="0F030FA4" w:rsidR="00BD1523" w:rsidRDefault="00BD1523">
      <w:pPr>
        <w:rPr>
          <w:szCs w:val="28"/>
        </w:rPr>
      </w:pPr>
      <w:r>
        <w:rPr>
          <w:szCs w:val="28"/>
        </w:rPr>
        <w:br w:type="page"/>
      </w:r>
    </w:p>
    <w:p w14:paraId="662B6CB1" w14:textId="1337C907" w:rsidR="007A5D3B" w:rsidRPr="0058145F" w:rsidRDefault="3565C99F" w:rsidP="0058145F">
      <w:pPr>
        <w:pStyle w:val="Cabealho1"/>
        <w:rPr>
          <w:i w:val="0"/>
          <w:sz w:val="28"/>
          <w:szCs w:val="28"/>
        </w:rPr>
      </w:pPr>
      <w:bookmarkStart w:id="44" w:name="_Toc72576898"/>
      <w:r w:rsidRPr="00590E8C">
        <w:rPr>
          <w:rFonts w:cs="Arial"/>
          <w:i w:val="0"/>
          <w:smallCaps/>
          <w:color w:val="005BBB"/>
          <w:sz w:val="28"/>
          <w:szCs w:val="28"/>
        </w:rPr>
        <w:lastRenderedPageBreak/>
        <w:t>IV. Organização Interna</w:t>
      </w:r>
      <w:bookmarkEnd w:id="42"/>
      <w:bookmarkEnd w:id="43"/>
      <w:bookmarkEnd w:id="44"/>
    </w:p>
    <w:p w14:paraId="4AC4909C" w14:textId="77777777" w:rsidR="00656445" w:rsidRPr="00656445" w:rsidRDefault="00656445" w:rsidP="00656445">
      <w:pPr>
        <w:pStyle w:val="Style1"/>
      </w:pPr>
    </w:p>
    <w:p w14:paraId="162E949D" w14:textId="5C69F249" w:rsidR="00F6739F" w:rsidRPr="006E7F18" w:rsidRDefault="00590E8C" w:rsidP="00BE12AF">
      <w:pPr>
        <w:pStyle w:val="Cabealho2"/>
        <w:rPr>
          <w:rFonts w:cs="Arial"/>
          <w:b w:val="0"/>
          <w:bCs/>
          <w:i w:val="0"/>
          <w:color w:val="0070C0"/>
          <w:sz w:val="28"/>
          <w:szCs w:val="28"/>
        </w:rPr>
      </w:pPr>
      <w:bookmarkStart w:id="45" w:name="_Toc72398913"/>
      <w:bookmarkStart w:id="46" w:name="_Toc72428770"/>
      <w:bookmarkStart w:id="47" w:name="_Toc72576899"/>
      <w:r w:rsidRPr="006E7F18">
        <w:rPr>
          <w:rFonts w:cs="Arial"/>
          <w:bCs/>
          <w:i w:val="0"/>
          <w:color w:val="0070C0"/>
          <w:sz w:val="28"/>
          <w:szCs w:val="28"/>
        </w:rPr>
        <w:t>9.</w:t>
      </w:r>
      <w:r w:rsidR="00BD342C" w:rsidRPr="006E7F18">
        <w:rPr>
          <w:rFonts w:cs="Arial"/>
          <w:bCs/>
          <w:i w:val="0"/>
          <w:color w:val="0070C0"/>
          <w:sz w:val="28"/>
          <w:szCs w:val="28"/>
        </w:rPr>
        <w:t xml:space="preserve"> Dinâmica</w:t>
      </w:r>
      <w:r w:rsidR="3565C99F" w:rsidRPr="006E7F18">
        <w:rPr>
          <w:rFonts w:cs="Arial"/>
          <w:bCs/>
          <w:i w:val="0"/>
          <w:color w:val="0070C0"/>
          <w:sz w:val="28"/>
          <w:szCs w:val="28"/>
        </w:rPr>
        <w:t xml:space="preserve"> Associativa</w:t>
      </w:r>
      <w:bookmarkEnd w:id="45"/>
      <w:bookmarkEnd w:id="46"/>
      <w:bookmarkEnd w:id="47"/>
    </w:p>
    <w:p w14:paraId="6E7294A9" w14:textId="14FC08B7" w:rsidR="00656445" w:rsidRDefault="00656445" w:rsidP="00656445">
      <w:pPr>
        <w:spacing w:before="100" w:beforeAutospacing="1" w:after="100" w:afterAutospacing="1"/>
        <w:rPr>
          <w:rFonts w:cs="Arial"/>
          <w:szCs w:val="28"/>
        </w:rPr>
      </w:pPr>
    </w:p>
    <w:p w14:paraId="14080110" w14:textId="56DCC4B1" w:rsidR="00F6739F" w:rsidRPr="00590E8C" w:rsidRDefault="00006F7A" w:rsidP="003B3F8A">
      <w:pPr>
        <w:pStyle w:val="PargrafodaLista"/>
        <w:numPr>
          <w:ilvl w:val="0"/>
          <w:numId w:val="2"/>
        </w:numPr>
        <w:spacing w:before="100" w:beforeAutospacing="1" w:after="100" w:afterAutospacing="1"/>
        <w:rPr>
          <w:rFonts w:cs="Arial"/>
          <w:szCs w:val="28"/>
        </w:rPr>
      </w:pPr>
      <w:r>
        <w:rPr>
          <w:rFonts w:cs="Arial"/>
          <w:szCs w:val="28"/>
        </w:rPr>
        <w:t>Gestão de A</w:t>
      </w:r>
      <w:r w:rsidR="3565C99F" w:rsidRPr="00590E8C">
        <w:rPr>
          <w:rFonts w:cs="Arial"/>
          <w:szCs w:val="28"/>
        </w:rPr>
        <w:t>ssociados</w:t>
      </w:r>
    </w:p>
    <w:p w14:paraId="121D74DE" w14:textId="77777777" w:rsidR="00F6739F" w:rsidRPr="00590E8C" w:rsidRDefault="3565C99F" w:rsidP="3565C99F">
      <w:pPr>
        <w:pStyle w:val="Textosimples"/>
        <w:jc w:val="both"/>
        <w:rPr>
          <w:rFonts w:ascii="Arial" w:eastAsia="Times New Roman" w:hAnsi="Arial" w:cs="Arial"/>
          <w:sz w:val="28"/>
          <w:szCs w:val="28"/>
        </w:rPr>
      </w:pPr>
      <w:r w:rsidRPr="00590E8C">
        <w:rPr>
          <w:rFonts w:ascii="Arial" w:eastAsia="Times New Roman" w:hAnsi="Arial" w:cs="Arial"/>
          <w:sz w:val="28"/>
          <w:szCs w:val="28"/>
        </w:rPr>
        <w:t>1º - Filiações:</w:t>
      </w:r>
    </w:p>
    <w:p w14:paraId="0F192904" w14:textId="04993A41" w:rsidR="00F6739F" w:rsidRPr="00590E8C" w:rsidRDefault="00006F7A" w:rsidP="003B3F8A">
      <w:pPr>
        <w:pStyle w:val="Textosimples"/>
        <w:numPr>
          <w:ilvl w:val="0"/>
          <w:numId w:val="6"/>
        </w:numPr>
        <w:jc w:val="both"/>
        <w:rPr>
          <w:rFonts w:ascii="Arial" w:eastAsia="Times New Roman" w:hAnsi="Arial" w:cs="Arial"/>
          <w:sz w:val="28"/>
          <w:szCs w:val="28"/>
        </w:rPr>
      </w:pPr>
      <w:r>
        <w:rPr>
          <w:rFonts w:ascii="Arial" w:eastAsia="Times New Roman" w:hAnsi="Arial" w:cs="Arial"/>
          <w:sz w:val="28"/>
          <w:szCs w:val="28"/>
        </w:rPr>
        <w:t>Associados E</w:t>
      </w:r>
      <w:r w:rsidR="3565C99F" w:rsidRPr="00590E8C">
        <w:rPr>
          <w:rFonts w:ascii="Arial" w:eastAsia="Times New Roman" w:hAnsi="Arial" w:cs="Arial"/>
          <w:sz w:val="28"/>
          <w:szCs w:val="28"/>
        </w:rPr>
        <w:t>fetivos:</w:t>
      </w:r>
    </w:p>
    <w:p w14:paraId="6B150CD5" w14:textId="10D3E966" w:rsidR="00B439A1" w:rsidRPr="00590E8C" w:rsidRDefault="3565C99F" w:rsidP="3565C99F">
      <w:pPr>
        <w:pStyle w:val="Textosimples"/>
        <w:numPr>
          <w:ilvl w:val="0"/>
          <w:numId w:val="1"/>
        </w:numPr>
        <w:jc w:val="both"/>
        <w:rPr>
          <w:rFonts w:ascii="Arial" w:eastAsia="Times New Roman" w:hAnsi="Arial" w:cs="Arial"/>
          <w:sz w:val="28"/>
          <w:szCs w:val="28"/>
        </w:rPr>
      </w:pPr>
      <w:r w:rsidRPr="00590E8C">
        <w:rPr>
          <w:rFonts w:ascii="Arial" w:hAnsi="Arial" w:cs="Arial"/>
          <w:color w:val="00000A"/>
          <w:sz w:val="28"/>
          <w:szCs w:val="28"/>
        </w:rPr>
        <w:t xml:space="preserve">A </w:t>
      </w:r>
      <w:r w:rsidRPr="00590E8C">
        <w:rPr>
          <w:rFonts w:ascii="Arial" w:hAnsi="Arial" w:cs="Arial"/>
          <w:color w:val="000000" w:themeColor="text1"/>
          <w:sz w:val="28"/>
          <w:szCs w:val="28"/>
        </w:rPr>
        <w:t>ACAP</w:t>
      </w:r>
      <w:r w:rsidR="00006F7A">
        <w:rPr>
          <w:rFonts w:ascii="Arial" w:hAnsi="Arial" w:cs="Arial"/>
          <w:color w:val="000000" w:themeColor="text1"/>
          <w:sz w:val="28"/>
          <w:szCs w:val="28"/>
        </w:rPr>
        <w:t>O passou a contar com 60 novos A</w:t>
      </w:r>
      <w:r w:rsidRPr="00590E8C">
        <w:rPr>
          <w:rFonts w:ascii="Arial" w:hAnsi="Arial" w:cs="Arial"/>
          <w:color w:val="000000" w:themeColor="text1"/>
          <w:sz w:val="28"/>
          <w:szCs w:val="28"/>
        </w:rPr>
        <w:t>ssociados</w:t>
      </w:r>
      <w:r w:rsidR="00006F7A">
        <w:rPr>
          <w:rFonts w:ascii="Arial" w:hAnsi="Arial" w:cs="Arial"/>
          <w:color w:val="000000" w:themeColor="text1"/>
          <w:sz w:val="28"/>
          <w:szCs w:val="28"/>
        </w:rPr>
        <w:t xml:space="preserve"> E</w:t>
      </w:r>
      <w:r w:rsidRPr="00590E8C">
        <w:rPr>
          <w:rFonts w:ascii="Arial" w:hAnsi="Arial" w:cs="Arial"/>
          <w:color w:val="000000" w:themeColor="text1"/>
          <w:sz w:val="28"/>
          <w:szCs w:val="28"/>
        </w:rPr>
        <w:t>fetivos, menos 57 do que no ano anterior</w:t>
      </w:r>
      <w:r w:rsidRPr="00590E8C">
        <w:rPr>
          <w:rFonts w:ascii="Arial" w:hAnsi="Arial" w:cs="Arial"/>
          <w:b/>
          <w:bCs/>
          <w:color w:val="000000" w:themeColor="text1"/>
          <w:sz w:val="28"/>
          <w:szCs w:val="28"/>
        </w:rPr>
        <w:t xml:space="preserve">. </w:t>
      </w:r>
      <w:r w:rsidR="00006F7A">
        <w:rPr>
          <w:rFonts w:ascii="Arial" w:hAnsi="Arial" w:cs="Arial"/>
          <w:color w:val="000000" w:themeColor="text1"/>
          <w:sz w:val="28"/>
          <w:szCs w:val="28"/>
        </w:rPr>
        <w:t>Na angariação de novos Associados E</w:t>
      </w:r>
      <w:r w:rsidRPr="00590E8C">
        <w:rPr>
          <w:rFonts w:ascii="Arial" w:hAnsi="Arial" w:cs="Arial"/>
          <w:color w:val="000000" w:themeColor="text1"/>
          <w:sz w:val="28"/>
          <w:szCs w:val="28"/>
        </w:rPr>
        <w:t xml:space="preserve">fetivos destacaram-se as </w:t>
      </w:r>
      <w:r w:rsidR="00097642">
        <w:rPr>
          <w:rFonts w:ascii="Arial" w:hAnsi="Arial" w:cs="Arial"/>
          <w:color w:val="000000" w:themeColor="text1"/>
          <w:sz w:val="28"/>
          <w:szCs w:val="28"/>
        </w:rPr>
        <w:t>D</w:t>
      </w:r>
      <w:r w:rsidRPr="00590E8C">
        <w:rPr>
          <w:rFonts w:ascii="Arial" w:hAnsi="Arial" w:cs="Arial"/>
          <w:color w:val="000000" w:themeColor="text1"/>
          <w:sz w:val="28"/>
          <w:szCs w:val="28"/>
        </w:rPr>
        <w:t>elegações de Braga (9), Lisboa (7), Algarve (5) Viana do Castelo (5) e Porto (11)</w:t>
      </w:r>
      <w:r w:rsidR="00EE0D17">
        <w:rPr>
          <w:rFonts w:ascii="Arial" w:hAnsi="Arial" w:cs="Arial"/>
          <w:color w:val="000000" w:themeColor="text1"/>
          <w:sz w:val="28"/>
          <w:szCs w:val="28"/>
        </w:rPr>
        <w:t>;</w:t>
      </w:r>
    </w:p>
    <w:p w14:paraId="6D7E6731" w14:textId="7CAE50B4" w:rsidR="00F6739F" w:rsidRPr="00590E8C" w:rsidRDefault="3565C99F" w:rsidP="3565C99F">
      <w:pPr>
        <w:pStyle w:val="Textosimples"/>
        <w:numPr>
          <w:ilvl w:val="0"/>
          <w:numId w:val="1"/>
        </w:numPr>
        <w:jc w:val="both"/>
        <w:rPr>
          <w:rFonts w:ascii="Arial" w:eastAsia="Times New Roman" w:hAnsi="Arial" w:cs="Arial"/>
          <w:sz w:val="28"/>
          <w:szCs w:val="28"/>
        </w:rPr>
      </w:pPr>
      <w:r w:rsidRPr="00590E8C">
        <w:rPr>
          <w:rFonts w:ascii="Arial" w:hAnsi="Arial" w:cs="Arial"/>
          <w:color w:val="000000" w:themeColor="text1"/>
          <w:sz w:val="28"/>
          <w:szCs w:val="28"/>
        </w:rPr>
        <w:t>A</w:t>
      </w:r>
      <w:r w:rsidR="00006F7A">
        <w:rPr>
          <w:rFonts w:ascii="Arial" w:hAnsi="Arial" w:cs="Arial"/>
          <w:color w:val="000000" w:themeColor="text1"/>
          <w:sz w:val="28"/>
          <w:szCs w:val="28"/>
        </w:rPr>
        <w:t xml:space="preserve"> ACAPO deixou de contar com 33 Associados E</w:t>
      </w:r>
      <w:r w:rsidRPr="00590E8C">
        <w:rPr>
          <w:rFonts w:ascii="Arial" w:hAnsi="Arial" w:cs="Arial"/>
          <w:color w:val="000000" w:themeColor="text1"/>
          <w:sz w:val="28"/>
          <w:szCs w:val="28"/>
        </w:rPr>
        <w:t>fetivos por falecimento e 21 por desvinculação.</w:t>
      </w:r>
    </w:p>
    <w:p w14:paraId="2549AB1A" w14:textId="77777777" w:rsidR="00F6739F" w:rsidRPr="00590E8C" w:rsidRDefault="3565C99F" w:rsidP="3565C99F">
      <w:pPr>
        <w:pStyle w:val="Textosimples"/>
        <w:jc w:val="both"/>
        <w:rPr>
          <w:rFonts w:ascii="Arial" w:hAnsi="Arial" w:cs="Arial"/>
          <w:color w:val="000000"/>
          <w:sz w:val="28"/>
          <w:szCs w:val="28"/>
        </w:rPr>
      </w:pPr>
      <w:r w:rsidRPr="00590E8C">
        <w:rPr>
          <w:rFonts w:ascii="Arial" w:hAnsi="Arial" w:cs="Arial"/>
          <w:color w:val="000000" w:themeColor="text1"/>
          <w:sz w:val="28"/>
          <w:szCs w:val="28"/>
        </w:rPr>
        <w:t>Assim, regista-se um total de 3560 associados efetivos em 31.12.2020.</w:t>
      </w:r>
    </w:p>
    <w:p w14:paraId="1635D84B" w14:textId="0B3867AE" w:rsidR="00F6739F" w:rsidRPr="00590E8C" w:rsidRDefault="00006F7A" w:rsidP="003B3F8A">
      <w:pPr>
        <w:pStyle w:val="Textosimples"/>
        <w:numPr>
          <w:ilvl w:val="0"/>
          <w:numId w:val="6"/>
        </w:numPr>
        <w:jc w:val="both"/>
        <w:rPr>
          <w:rFonts w:ascii="Arial" w:hAnsi="Arial" w:cs="Arial"/>
          <w:color w:val="000000"/>
          <w:sz w:val="28"/>
          <w:szCs w:val="28"/>
        </w:rPr>
      </w:pPr>
      <w:r>
        <w:rPr>
          <w:rFonts w:ascii="Arial" w:hAnsi="Arial" w:cs="Arial"/>
          <w:color w:val="000000" w:themeColor="text1"/>
          <w:sz w:val="28"/>
          <w:szCs w:val="28"/>
        </w:rPr>
        <w:t>Associados C</w:t>
      </w:r>
      <w:r w:rsidR="3565C99F" w:rsidRPr="00590E8C">
        <w:rPr>
          <w:rFonts w:ascii="Arial" w:hAnsi="Arial" w:cs="Arial"/>
          <w:color w:val="000000" w:themeColor="text1"/>
          <w:sz w:val="28"/>
          <w:szCs w:val="28"/>
        </w:rPr>
        <w:t>ooperantes:</w:t>
      </w:r>
    </w:p>
    <w:p w14:paraId="757171FB" w14:textId="02F5CAFB" w:rsidR="00B439A1" w:rsidRPr="00590E8C" w:rsidRDefault="3565C99F" w:rsidP="3565C99F">
      <w:pPr>
        <w:pStyle w:val="Textosimples"/>
        <w:numPr>
          <w:ilvl w:val="0"/>
          <w:numId w:val="1"/>
        </w:numPr>
        <w:jc w:val="both"/>
        <w:rPr>
          <w:rFonts w:ascii="Arial" w:hAnsi="Arial" w:cs="Arial"/>
          <w:color w:val="000000"/>
          <w:sz w:val="28"/>
          <w:szCs w:val="28"/>
        </w:rPr>
      </w:pPr>
      <w:r w:rsidRPr="00590E8C">
        <w:rPr>
          <w:rFonts w:ascii="Arial" w:hAnsi="Arial" w:cs="Arial"/>
          <w:color w:val="000000" w:themeColor="text1"/>
          <w:sz w:val="28"/>
          <w:szCs w:val="28"/>
        </w:rPr>
        <w:t>A ACA</w:t>
      </w:r>
      <w:r w:rsidR="00006F7A">
        <w:rPr>
          <w:rFonts w:ascii="Arial" w:hAnsi="Arial" w:cs="Arial"/>
          <w:color w:val="000000" w:themeColor="text1"/>
          <w:sz w:val="28"/>
          <w:szCs w:val="28"/>
        </w:rPr>
        <w:t>PO passou a contar com mais 21 Associados C</w:t>
      </w:r>
      <w:r w:rsidRPr="00590E8C">
        <w:rPr>
          <w:rFonts w:ascii="Arial" w:hAnsi="Arial" w:cs="Arial"/>
          <w:color w:val="000000" w:themeColor="text1"/>
          <w:sz w:val="28"/>
          <w:szCs w:val="28"/>
        </w:rPr>
        <w:t xml:space="preserve">ooperantes aprovados, menos 20 que no ano anterior. Neste ponto, destacam-se as </w:t>
      </w:r>
      <w:r w:rsidR="00097642">
        <w:rPr>
          <w:rFonts w:ascii="Arial" w:hAnsi="Arial" w:cs="Arial"/>
          <w:color w:val="000000" w:themeColor="text1"/>
          <w:sz w:val="28"/>
          <w:szCs w:val="28"/>
        </w:rPr>
        <w:t>D</w:t>
      </w:r>
      <w:r w:rsidRPr="00590E8C">
        <w:rPr>
          <w:rFonts w:ascii="Arial" w:hAnsi="Arial" w:cs="Arial"/>
          <w:color w:val="000000" w:themeColor="text1"/>
          <w:sz w:val="28"/>
          <w:szCs w:val="28"/>
        </w:rPr>
        <w:t>elegações do Porto (9) e Vila Real (3)</w:t>
      </w:r>
      <w:r w:rsidR="00EE0D17">
        <w:rPr>
          <w:rFonts w:ascii="Arial" w:hAnsi="Arial" w:cs="Arial"/>
          <w:color w:val="000000" w:themeColor="text1"/>
          <w:sz w:val="28"/>
          <w:szCs w:val="28"/>
        </w:rPr>
        <w:t>;</w:t>
      </w:r>
    </w:p>
    <w:p w14:paraId="5AB1E1F0" w14:textId="0F8C0476" w:rsidR="00F6739F" w:rsidRPr="00BD342C" w:rsidRDefault="00006F7A" w:rsidP="3565C99F">
      <w:pPr>
        <w:pStyle w:val="Textosimples"/>
        <w:numPr>
          <w:ilvl w:val="0"/>
          <w:numId w:val="1"/>
        </w:numPr>
        <w:jc w:val="both"/>
        <w:rPr>
          <w:rFonts w:ascii="Arial" w:hAnsi="Arial" w:cs="Arial"/>
          <w:color w:val="000000"/>
          <w:sz w:val="28"/>
          <w:szCs w:val="28"/>
        </w:rPr>
      </w:pPr>
      <w:r>
        <w:rPr>
          <w:rFonts w:ascii="Arial" w:hAnsi="Arial" w:cs="Arial"/>
          <w:color w:val="000000" w:themeColor="text1"/>
          <w:sz w:val="28"/>
          <w:szCs w:val="28"/>
        </w:rPr>
        <w:t>A ACAPO deixou de contar com 3 Associados C</w:t>
      </w:r>
      <w:r w:rsidR="3565C99F" w:rsidRPr="00590E8C">
        <w:rPr>
          <w:rFonts w:ascii="Arial" w:hAnsi="Arial" w:cs="Arial"/>
          <w:color w:val="000000" w:themeColor="text1"/>
          <w:sz w:val="28"/>
          <w:szCs w:val="28"/>
        </w:rPr>
        <w:t>ooperantes por falecimento e 1 por desvinculação.</w:t>
      </w:r>
    </w:p>
    <w:p w14:paraId="75358ACD" w14:textId="46EAA05C" w:rsidR="00F6739F" w:rsidRDefault="3565C99F" w:rsidP="3565C99F">
      <w:pPr>
        <w:pStyle w:val="Textosimples"/>
        <w:jc w:val="both"/>
        <w:rPr>
          <w:rFonts w:ascii="Arial" w:hAnsi="Arial" w:cs="Arial"/>
          <w:color w:val="000000" w:themeColor="text1"/>
          <w:sz w:val="28"/>
          <w:szCs w:val="28"/>
        </w:rPr>
      </w:pPr>
      <w:r w:rsidRPr="00590E8C">
        <w:rPr>
          <w:rFonts w:ascii="Arial" w:hAnsi="Arial" w:cs="Arial"/>
          <w:color w:val="000000" w:themeColor="text1"/>
          <w:sz w:val="28"/>
          <w:szCs w:val="28"/>
        </w:rPr>
        <w:t>Assi</w:t>
      </w:r>
      <w:r w:rsidR="00006F7A">
        <w:rPr>
          <w:rFonts w:ascii="Arial" w:hAnsi="Arial" w:cs="Arial"/>
          <w:color w:val="000000" w:themeColor="text1"/>
          <w:sz w:val="28"/>
          <w:szCs w:val="28"/>
        </w:rPr>
        <w:t>m, regista-se um total de 2270 Associados C</w:t>
      </w:r>
      <w:r w:rsidR="00B25F0E">
        <w:rPr>
          <w:rFonts w:ascii="Arial" w:hAnsi="Arial" w:cs="Arial"/>
          <w:color w:val="000000" w:themeColor="text1"/>
          <w:sz w:val="28"/>
          <w:szCs w:val="28"/>
        </w:rPr>
        <w:t>ooperantes em 31 de dezembro de 20</w:t>
      </w:r>
      <w:r w:rsidRPr="00590E8C">
        <w:rPr>
          <w:rFonts w:ascii="Arial" w:hAnsi="Arial" w:cs="Arial"/>
          <w:color w:val="000000" w:themeColor="text1"/>
          <w:sz w:val="28"/>
          <w:szCs w:val="28"/>
        </w:rPr>
        <w:t>20.</w:t>
      </w:r>
    </w:p>
    <w:p w14:paraId="3216D638" w14:textId="77777777" w:rsidR="00003EBF" w:rsidRPr="00590E8C" w:rsidRDefault="00003EBF" w:rsidP="3565C99F">
      <w:pPr>
        <w:pStyle w:val="Textosimples"/>
        <w:jc w:val="both"/>
        <w:rPr>
          <w:rFonts w:ascii="Arial" w:hAnsi="Arial" w:cs="Arial"/>
          <w:color w:val="000000"/>
          <w:sz w:val="28"/>
          <w:szCs w:val="28"/>
        </w:rPr>
      </w:pPr>
    </w:p>
    <w:p w14:paraId="221AD9C7" w14:textId="039EAB8D" w:rsidR="00F6739F" w:rsidRDefault="3565C99F" w:rsidP="3565C99F">
      <w:pPr>
        <w:pStyle w:val="Textosimples"/>
        <w:jc w:val="both"/>
        <w:rPr>
          <w:rFonts w:ascii="Arial" w:eastAsia="Times New Roman" w:hAnsi="Arial" w:cs="Arial"/>
          <w:sz w:val="28"/>
          <w:szCs w:val="28"/>
        </w:rPr>
      </w:pPr>
      <w:r w:rsidRPr="00590E8C">
        <w:rPr>
          <w:rFonts w:ascii="Arial" w:eastAsia="Times New Roman" w:hAnsi="Arial" w:cs="Arial"/>
          <w:sz w:val="28"/>
          <w:szCs w:val="28"/>
        </w:rPr>
        <w:t>De referir que em 2020 procedeu-se a uma atualização da base de dados e consequente validação de registos, o que permitiu conferir com maior precisão a</w:t>
      </w:r>
      <w:r w:rsidR="00006F7A">
        <w:rPr>
          <w:rFonts w:ascii="Arial" w:eastAsia="Times New Roman" w:hAnsi="Arial" w:cs="Arial"/>
          <w:sz w:val="28"/>
          <w:szCs w:val="28"/>
        </w:rPr>
        <w:t xml:space="preserve"> situação real quanto ao nº de Associados Efetivos e C</w:t>
      </w:r>
      <w:r w:rsidRPr="00590E8C">
        <w:rPr>
          <w:rFonts w:ascii="Arial" w:eastAsia="Times New Roman" w:hAnsi="Arial" w:cs="Arial"/>
          <w:sz w:val="28"/>
          <w:szCs w:val="28"/>
        </w:rPr>
        <w:t xml:space="preserve">ooperantes. Os números </w:t>
      </w:r>
      <w:r w:rsidRPr="00590E8C">
        <w:rPr>
          <w:rFonts w:ascii="Arial" w:eastAsia="Times New Roman" w:hAnsi="Arial" w:cs="Arial"/>
          <w:sz w:val="28"/>
          <w:szCs w:val="28"/>
        </w:rPr>
        <w:lastRenderedPageBreak/>
        <w:t>relativos a falecimentos e desvinculações aqui referidos não significam que as ocorrências digam respeito a 2020, mas sim que foram reportados para a base de dados ao longo deste período.</w:t>
      </w:r>
    </w:p>
    <w:p w14:paraId="79280108" w14:textId="77777777" w:rsidR="00003EBF" w:rsidRPr="00590E8C" w:rsidRDefault="00003EBF" w:rsidP="3565C99F">
      <w:pPr>
        <w:pStyle w:val="Textosimples"/>
        <w:jc w:val="both"/>
        <w:rPr>
          <w:rFonts w:ascii="Arial" w:eastAsia="Times New Roman" w:hAnsi="Arial" w:cs="Arial"/>
          <w:sz w:val="28"/>
          <w:szCs w:val="28"/>
        </w:rPr>
      </w:pPr>
    </w:p>
    <w:p w14:paraId="4D24E0E3" w14:textId="77777777" w:rsidR="00F6739F" w:rsidRPr="00590E8C" w:rsidRDefault="3565C99F" w:rsidP="3565C99F">
      <w:pPr>
        <w:pStyle w:val="Textosimples"/>
        <w:jc w:val="both"/>
        <w:rPr>
          <w:rFonts w:ascii="Arial" w:hAnsi="Arial" w:cs="Arial"/>
          <w:color w:val="000000"/>
          <w:sz w:val="28"/>
          <w:szCs w:val="28"/>
        </w:rPr>
      </w:pPr>
      <w:r w:rsidRPr="00590E8C">
        <w:rPr>
          <w:rFonts w:ascii="Arial" w:hAnsi="Arial" w:cs="Arial"/>
          <w:color w:val="000000" w:themeColor="text1"/>
          <w:sz w:val="28"/>
          <w:szCs w:val="28"/>
        </w:rPr>
        <w:t>2º - Quotização.</w:t>
      </w:r>
    </w:p>
    <w:p w14:paraId="6E77684B" w14:textId="38106438" w:rsidR="00B439A1" w:rsidRPr="00590E8C" w:rsidRDefault="3565C99F" w:rsidP="3565C99F">
      <w:pPr>
        <w:pStyle w:val="Textosimples"/>
        <w:numPr>
          <w:ilvl w:val="0"/>
          <w:numId w:val="1"/>
        </w:numPr>
        <w:jc w:val="both"/>
        <w:rPr>
          <w:rFonts w:ascii="Arial" w:hAnsi="Arial" w:cs="Arial"/>
          <w:sz w:val="28"/>
          <w:szCs w:val="28"/>
        </w:rPr>
      </w:pPr>
      <w:r w:rsidRPr="00590E8C">
        <w:rPr>
          <w:rFonts w:ascii="Arial" w:hAnsi="Arial" w:cs="Arial"/>
          <w:sz w:val="28"/>
          <w:szCs w:val="28"/>
        </w:rPr>
        <w:t>Foi reativado o pagamento da quotização através do sistema de Débito Direto-SEPA inativo desde 2018</w:t>
      </w:r>
      <w:r w:rsidR="00EE0D17">
        <w:rPr>
          <w:rFonts w:ascii="Arial" w:hAnsi="Arial" w:cs="Arial"/>
          <w:sz w:val="28"/>
          <w:szCs w:val="28"/>
        </w:rPr>
        <w:t>;</w:t>
      </w:r>
    </w:p>
    <w:p w14:paraId="5E246873" w14:textId="17311402" w:rsidR="00F6739F" w:rsidRPr="00590E8C" w:rsidRDefault="3565C99F" w:rsidP="3565C99F">
      <w:pPr>
        <w:pStyle w:val="Textosimples"/>
        <w:numPr>
          <w:ilvl w:val="0"/>
          <w:numId w:val="1"/>
        </w:numPr>
        <w:jc w:val="both"/>
        <w:rPr>
          <w:rFonts w:ascii="Arial" w:hAnsi="Arial" w:cs="Arial"/>
          <w:sz w:val="28"/>
          <w:szCs w:val="28"/>
        </w:rPr>
      </w:pPr>
      <w:r w:rsidRPr="00590E8C">
        <w:rPr>
          <w:rFonts w:ascii="Arial" w:hAnsi="Arial" w:cs="Arial"/>
          <w:color w:val="000000" w:themeColor="text1"/>
          <w:sz w:val="28"/>
          <w:szCs w:val="28"/>
        </w:rPr>
        <w:t xml:space="preserve">Com base no </w:t>
      </w:r>
      <w:r w:rsidR="009F611A" w:rsidRPr="00590E8C">
        <w:rPr>
          <w:rFonts w:ascii="Arial" w:hAnsi="Arial" w:cs="Arial"/>
          <w:color w:val="000000" w:themeColor="text1"/>
          <w:sz w:val="28"/>
          <w:szCs w:val="28"/>
        </w:rPr>
        <w:t>art.º</w:t>
      </w:r>
      <w:r w:rsidR="009F611A">
        <w:rPr>
          <w:rFonts w:ascii="Arial" w:hAnsi="Arial" w:cs="Arial"/>
          <w:color w:val="000000" w:themeColor="text1"/>
          <w:sz w:val="28"/>
          <w:szCs w:val="28"/>
        </w:rPr>
        <w:t xml:space="preserve"> </w:t>
      </w:r>
      <w:r w:rsidRPr="00590E8C">
        <w:rPr>
          <w:rFonts w:ascii="Arial" w:hAnsi="Arial" w:cs="Arial"/>
          <w:color w:val="000000" w:themeColor="text1"/>
          <w:sz w:val="28"/>
          <w:szCs w:val="28"/>
        </w:rPr>
        <w:t>11 do Regulamento Geral da ACAPO. 5 Delegações aprovaram planos d</w:t>
      </w:r>
      <w:r w:rsidR="00006F7A">
        <w:rPr>
          <w:rFonts w:ascii="Arial" w:hAnsi="Arial" w:cs="Arial"/>
          <w:color w:val="000000" w:themeColor="text1"/>
          <w:sz w:val="28"/>
          <w:szCs w:val="28"/>
        </w:rPr>
        <w:t>e regularização de quotas a 75 A</w:t>
      </w:r>
      <w:r w:rsidRPr="00590E8C">
        <w:rPr>
          <w:rFonts w:ascii="Arial" w:hAnsi="Arial" w:cs="Arial"/>
          <w:color w:val="000000" w:themeColor="text1"/>
          <w:sz w:val="28"/>
          <w:szCs w:val="28"/>
        </w:rPr>
        <w:t>ssociados que o solicitaram. As Delegações com resultados apresentados a este nível em 2020 foram as seguintes: Castelo Branco (2 planos), Lisboa (54 planos), Porto (14 planos), Viana do Castelo (3 planos) e Vila Real (2 planos)</w:t>
      </w:r>
      <w:r w:rsidR="00EE0D17">
        <w:rPr>
          <w:rFonts w:ascii="Arial" w:hAnsi="Arial" w:cs="Arial"/>
          <w:color w:val="000000" w:themeColor="text1"/>
          <w:sz w:val="28"/>
          <w:szCs w:val="28"/>
        </w:rPr>
        <w:t>;</w:t>
      </w:r>
    </w:p>
    <w:p w14:paraId="5405D499" w14:textId="23A9D1DF" w:rsidR="00F6739F" w:rsidRPr="00590E8C" w:rsidRDefault="00BD342C" w:rsidP="3565C99F">
      <w:pPr>
        <w:pStyle w:val="Textosimples"/>
        <w:numPr>
          <w:ilvl w:val="0"/>
          <w:numId w:val="1"/>
        </w:numPr>
        <w:jc w:val="both"/>
        <w:rPr>
          <w:rFonts w:ascii="Arial" w:hAnsi="Arial" w:cs="Arial"/>
          <w:sz w:val="28"/>
          <w:szCs w:val="28"/>
        </w:rPr>
      </w:pPr>
      <w:r>
        <w:rPr>
          <w:rFonts w:ascii="Arial" w:hAnsi="Arial" w:cs="Arial"/>
          <w:sz w:val="28"/>
          <w:szCs w:val="28"/>
        </w:rPr>
        <w:t>Número de Associados Efetivos com quotas em d</w:t>
      </w:r>
      <w:r w:rsidR="3565C99F" w:rsidRPr="00590E8C">
        <w:rPr>
          <w:rFonts w:ascii="Arial" w:hAnsi="Arial" w:cs="Arial"/>
          <w:sz w:val="28"/>
          <w:szCs w:val="28"/>
        </w:rPr>
        <w:t>ia em 2020: 886</w:t>
      </w:r>
      <w:r w:rsidR="00EE0D17">
        <w:rPr>
          <w:rFonts w:ascii="Arial" w:hAnsi="Arial" w:cs="Arial"/>
          <w:sz w:val="28"/>
          <w:szCs w:val="28"/>
        </w:rPr>
        <w:t>;</w:t>
      </w:r>
    </w:p>
    <w:p w14:paraId="7EB9D469" w14:textId="58225763" w:rsidR="00F6739F" w:rsidRDefault="3565C99F" w:rsidP="3565C99F">
      <w:pPr>
        <w:rPr>
          <w:rFonts w:cs="Arial"/>
          <w:szCs w:val="28"/>
        </w:rPr>
      </w:pPr>
      <w:r w:rsidRPr="00590E8C">
        <w:rPr>
          <w:rFonts w:cs="Arial"/>
          <w:szCs w:val="28"/>
        </w:rPr>
        <w:t xml:space="preserve">A tabela que </w:t>
      </w:r>
      <w:r w:rsidR="00006F7A">
        <w:rPr>
          <w:rFonts w:cs="Arial"/>
          <w:szCs w:val="28"/>
        </w:rPr>
        <w:t>se segue apresenta o número de Associados E</w:t>
      </w:r>
      <w:r w:rsidRPr="00590E8C">
        <w:rPr>
          <w:rFonts w:cs="Arial"/>
          <w:szCs w:val="28"/>
        </w:rPr>
        <w:t xml:space="preserve">fetivos com quotas em dia em 2020 por cada Delegação, </w:t>
      </w:r>
      <w:r w:rsidR="00097642">
        <w:rPr>
          <w:rFonts w:cs="Arial"/>
          <w:szCs w:val="28"/>
        </w:rPr>
        <w:t>estando na coluna 1 o nome das D</w:t>
      </w:r>
      <w:r w:rsidRPr="00590E8C">
        <w:rPr>
          <w:rFonts w:cs="Arial"/>
          <w:szCs w:val="28"/>
        </w:rPr>
        <w:t>elega</w:t>
      </w:r>
      <w:r w:rsidR="00006F7A">
        <w:rPr>
          <w:rFonts w:cs="Arial"/>
          <w:szCs w:val="28"/>
        </w:rPr>
        <w:t>ções e na coluna 2 o número de Associados E</w:t>
      </w:r>
      <w:r w:rsidRPr="00590E8C">
        <w:rPr>
          <w:rFonts w:cs="Arial"/>
          <w:szCs w:val="28"/>
        </w:rPr>
        <w:t>fetivos com quotas em dia</w:t>
      </w:r>
      <w:r w:rsidR="00BD342C">
        <w:rPr>
          <w:rFonts w:cs="Arial"/>
          <w:szCs w:val="28"/>
        </w:rPr>
        <w:t>:</w:t>
      </w:r>
    </w:p>
    <w:p w14:paraId="387F560B" w14:textId="28A5EC4D" w:rsidR="00EE0D17" w:rsidRDefault="00EE0D17" w:rsidP="3565C99F">
      <w:pPr>
        <w:rPr>
          <w:rFonts w:cs="Arial"/>
          <w:szCs w:val="28"/>
        </w:rPr>
      </w:pPr>
      <w:r>
        <w:rPr>
          <w:rFonts w:cs="Arial"/>
          <w:szCs w:val="28"/>
        </w:rPr>
        <w:t xml:space="preserve">Tabela 9 – Nº de Associados Efetivos por Delegação com quotização regularizada em 31 de </w:t>
      </w:r>
      <w:r w:rsidR="00F94E5E">
        <w:rPr>
          <w:rFonts w:cs="Arial"/>
          <w:szCs w:val="28"/>
        </w:rPr>
        <w:t>dezembro</w:t>
      </w:r>
      <w:r>
        <w:rPr>
          <w:rFonts w:cs="Arial"/>
          <w:szCs w:val="28"/>
        </w:rPr>
        <w:t xml:space="preserve"> de 2020</w:t>
      </w:r>
    </w:p>
    <w:p w14:paraId="00671254" w14:textId="0E3B644C" w:rsidR="00F8144D" w:rsidRDefault="00F8144D" w:rsidP="3565C99F">
      <w:pPr>
        <w:rPr>
          <w:rFonts w:cs="Arial"/>
          <w:szCs w:val="28"/>
        </w:rPr>
      </w:pPr>
    </w:p>
    <w:tbl>
      <w:tblPr>
        <w:tblW w:w="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200"/>
      </w:tblGrid>
      <w:tr w:rsidR="00F6739F" w:rsidRPr="00590E8C" w14:paraId="3C89ECC9" w14:textId="77777777" w:rsidTr="00432329">
        <w:trPr>
          <w:trHeight w:val="315"/>
        </w:trPr>
        <w:tc>
          <w:tcPr>
            <w:tcW w:w="1900" w:type="dxa"/>
            <w:shd w:val="clear" w:color="auto" w:fill="D9D9D9" w:themeFill="background1" w:themeFillShade="D9"/>
            <w:noWrap/>
            <w:vAlign w:val="bottom"/>
            <w:hideMark/>
          </w:tcPr>
          <w:p w14:paraId="3A16B063" w14:textId="07F74A25" w:rsidR="00F6739F" w:rsidRPr="00F8144D" w:rsidRDefault="009F5553" w:rsidP="3565C99F">
            <w:pPr>
              <w:spacing w:after="0"/>
              <w:rPr>
                <w:rFonts w:cs="Arial"/>
                <w:b/>
                <w:bCs/>
                <w:szCs w:val="28"/>
              </w:rPr>
            </w:pPr>
            <w:bookmarkStart w:id="48" w:name="ColumnTitle_426098569aef49e99e590f73ae84" w:colFirst="0" w:colLast="0"/>
            <w:r>
              <w:rPr>
                <w:rFonts w:cs="Arial"/>
                <w:b/>
                <w:bCs/>
                <w:szCs w:val="28"/>
              </w:rPr>
              <w:t>N</w:t>
            </w:r>
            <w:r w:rsidR="3565C99F" w:rsidRPr="00F8144D">
              <w:rPr>
                <w:rFonts w:cs="Arial"/>
                <w:b/>
                <w:bCs/>
                <w:szCs w:val="28"/>
              </w:rPr>
              <w:t xml:space="preserve">ome da Delegação </w:t>
            </w:r>
          </w:p>
        </w:tc>
        <w:tc>
          <w:tcPr>
            <w:tcW w:w="2200" w:type="dxa"/>
            <w:shd w:val="clear" w:color="auto" w:fill="D9D9D9" w:themeFill="background1" w:themeFillShade="D9"/>
            <w:noWrap/>
            <w:vAlign w:val="bottom"/>
            <w:hideMark/>
          </w:tcPr>
          <w:p w14:paraId="1379A3B4" w14:textId="214D2E0E" w:rsidR="00F6739F" w:rsidRPr="00F8144D" w:rsidRDefault="00006F7A" w:rsidP="3565C99F">
            <w:pPr>
              <w:spacing w:after="0"/>
              <w:rPr>
                <w:rFonts w:cs="Arial"/>
                <w:b/>
                <w:bCs/>
                <w:szCs w:val="28"/>
              </w:rPr>
            </w:pPr>
            <w:r w:rsidRPr="00F8144D">
              <w:rPr>
                <w:rFonts w:cs="Arial"/>
                <w:b/>
                <w:bCs/>
                <w:szCs w:val="28"/>
              </w:rPr>
              <w:t>Número de A</w:t>
            </w:r>
            <w:r w:rsidR="3565C99F" w:rsidRPr="00F8144D">
              <w:rPr>
                <w:rFonts w:cs="Arial"/>
                <w:b/>
                <w:bCs/>
                <w:szCs w:val="28"/>
              </w:rPr>
              <w:t>ssociados</w:t>
            </w:r>
          </w:p>
        </w:tc>
      </w:tr>
      <w:bookmarkEnd w:id="48"/>
      <w:tr w:rsidR="00F6739F" w:rsidRPr="00590E8C" w14:paraId="7F576710" w14:textId="77777777" w:rsidTr="00432329">
        <w:trPr>
          <w:trHeight w:val="315"/>
        </w:trPr>
        <w:tc>
          <w:tcPr>
            <w:tcW w:w="1900" w:type="dxa"/>
            <w:shd w:val="clear" w:color="auto" w:fill="F2F2F2" w:themeFill="background1" w:themeFillShade="F2"/>
            <w:noWrap/>
            <w:vAlign w:val="bottom"/>
            <w:hideMark/>
          </w:tcPr>
          <w:p w14:paraId="124D9DEF" w14:textId="77777777" w:rsidR="00F6739F" w:rsidRPr="00590E8C" w:rsidRDefault="3565C99F" w:rsidP="3565C99F">
            <w:pPr>
              <w:spacing w:after="0"/>
              <w:rPr>
                <w:rFonts w:cs="Arial"/>
                <w:color w:val="000000"/>
                <w:szCs w:val="28"/>
              </w:rPr>
            </w:pPr>
            <w:r w:rsidRPr="00590E8C">
              <w:rPr>
                <w:rFonts w:cs="Arial"/>
                <w:color w:val="000000" w:themeColor="text1"/>
                <w:szCs w:val="28"/>
              </w:rPr>
              <w:t>Açores</w:t>
            </w:r>
          </w:p>
        </w:tc>
        <w:tc>
          <w:tcPr>
            <w:tcW w:w="2200" w:type="dxa"/>
            <w:shd w:val="clear" w:color="auto" w:fill="FFFFFF" w:themeFill="background1"/>
            <w:noWrap/>
            <w:vAlign w:val="bottom"/>
            <w:hideMark/>
          </w:tcPr>
          <w:p w14:paraId="46B0952B" w14:textId="77777777" w:rsidR="00F6739F" w:rsidRPr="00590E8C" w:rsidRDefault="3565C99F" w:rsidP="3565C99F">
            <w:pPr>
              <w:spacing w:after="0"/>
              <w:rPr>
                <w:rFonts w:cs="Arial"/>
                <w:color w:val="000000"/>
                <w:szCs w:val="28"/>
              </w:rPr>
            </w:pPr>
            <w:r w:rsidRPr="00590E8C">
              <w:rPr>
                <w:rFonts w:cs="Arial"/>
                <w:color w:val="000000" w:themeColor="text1"/>
                <w:szCs w:val="28"/>
              </w:rPr>
              <w:t>20</w:t>
            </w:r>
          </w:p>
        </w:tc>
      </w:tr>
      <w:tr w:rsidR="00F6739F" w:rsidRPr="00590E8C" w14:paraId="1F6FBB0D" w14:textId="77777777" w:rsidTr="00432329">
        <w:trPr>
          <w:trHeight w:val="315"/>
        </w:trPr>
        <w:tc>
          <w:tcPr>
            <w:tcW w:w="1900" w:type="dxa"/>
            <w:shd w:val="clear" w:color="auto" w:fill="F2F2F2" w:themeFill="background1" w:themeFillShade="F2"/>
            <w:noWrap/>
            <w:vAlign w:val="bottom"/>
            <w:hideMark/>
          </w:tcPr>
          <w:p w14:paraId="5719C5D9" w14:textId="77777777" w:rsidR="00F6739F" w:rsidRPr="00590E8C" w:rsidRDefault="3565C99F" w:rsidP="3565C99F">
            <w:pPr>
              <w:spacing w:after="0"/>
              <w:rPr>
                <w:rFonts w:cs="Arial"/>
                <w:color w:val="000000"/>
                <w:szCs w:val="28"/>
              </w:rPr>
            </w:pPr>
            <w:r w:rsidRPr="00590E8C">
              <w:rPr>
                <w:rFonts w:cs="Arial"/>
                <w:color w:val="000000" w:themeColor="text1"/>
                <w:szCs w:val="28"/>
              </w:rPr>
              <w:t>Algarve</w:t>
            </w:r>
          </w:p>
        </w:tc>
        <w:tc>
          <w:tcPr>
            <w:tcW w:w="2200" w:type="dxa"/>
            <w:shd w:val="clear" w:color="auto" w:fill="FFFFFF" w:themeFill="background1"/>
            <w:noWrap/>
            <w:vAlign w:val="bottom"/>
            <w:hideMark/>
          </w:tcPr>
          <w:p w14:paraId="12C80B8C" w14:textId="77777777" w:rsidR="00F6739F" w:rsidRPr="00590E8C" w:rsidRDefault="3565C99F" w:rsidP="3565C99F">
            <w:pPr>
              <w:spacing w:after="0"/>
              <w:rPr>
                <w:rFonts w:cs="Arial"/>
                <w:color w:val="000000"/>
                <w:szCs w:val="28"/>
              </w:rPr>
            </w:pPr>
            <w:r w:rsidRPr="00590E8C">
              <w:rPr>
                <w:rFonts w:cs="Arial"/>
                <w:color w:val="000000" w:themeColor="text1"/>
                <w:szCs w:val="28"/>
              </w:rPr>
              <w:t>41</w:t>
            </w:r>
          </w:p>
        </w:tc>
      </w:tr>
      <w:tr w:rsidR="00F6739F" w:rsidRPr="00590E8C" w14:paraId="74362362" w14:textId="77777777" w:rsidTr="00432329">
        <w:trPr>
          <w:trHeight w:val="315"/>
        </w:trPr>
        <w:tc>
          <w:tcPr>
            <w:tcW w:w="1900" w:type="dxa"/>
            <w:shd w:val="clear" w:color="auto" w:fill="F2F2F2" w:themeFill="background1" w:themeFillShade="F2"/>
            <w:noWrap/>
            <w:vAlign w:val="bottom"/>
            <w:hideMark/>
          </w:tcPr>
          <w:p w14:paraId="1C679640" w14:textId="77777777" w:rsidR="00F6739F" w:rsidRPr="00590E8C" w:rsidRDefault="3565C99F" w:rsidP="3565C99F">
            <w:pPr>
              <w:spacing w:after="0"/>
              <w:rPr>
                <w:rFonts w:cs="Arial"/>
                <w:color w:val="000000"/>
                <w:szCs w:val="28"/>
              </w:rPr>
            </w:pPr>
            <w:r w:rsidRPr="00590E8C">
              <w:rPr>
                <w:rFonts w:cs="Arial"/>
                <w:color w:val="000000" w:themeColor="text1"/>
                <w:szCs w:val="28"/>
              </w:rPr>
              <w:t>Aveiro</w:t>
            </w:r>
          </w:p>
        </w:tc>
        <w:tc>
          <w:tcPr>
            <w:tcW w:w="2200" w:type="dxa"/>
            <w:shd w:val="clear" w:color="auto" w:fill="FFFFFF" w:themeFill="background1"/>
            <w:noWrap/>
            <w:vAlign w:val="bottom"/>
            <w:hideMark/>
          </w:tcPr>
          <w:p w14:paraId="4CFBD563" w14:textId="77777777" w:rsidR="00F6739F" w:rsidRPr="00590E8C" w:rsidRDefault="3565C99F" w:rsidP="3565C99F">
            <w:pPr>
              <w:spacing w:after="0"/>
              <w:rPr>
                <w:rFonts w:cs="Arial"/>
                <w:color w:val="000000"/>
                <w:szCs w:val="28"/>
              </w:rPr>
            </w:pPr>
            <w:r w:rsidRPr="00590E8C">
              <w:rPr>
                <w:rFonts w:cs="Arial"/>
                <w:color w:val="000000" w:themeColor="text1"/>
                <w:szCs w:val="28"/>
              </w:rPr>
              <w:t>53</w:t>
            </w:r>
          </w:p>
        </w:tc>
      </w:tr>
      <w:tr w:rsidR="00F6739F" w:rsidRPr="00590E8C" w14:paraId="0C19F1A8" w14:textId="77777777" w:rsidTr="00432329">
        <w:trPr>
          <w:trHeight w:val="315"/>
        </w:trPr>
        <w:tc>
          <w:tcPr>
            <w:tcW w:w="1900" w:type="dxa"/>
            <w:shd w:val="clear" w:color="auto" w:fill="F2F2F2" w:themeFill="background1" w:themeFillShade="F2"/>
            <w:noWrap/>
            <w:vAlign w:val="bottom"/>
            <w:hideMark/>
          </w:tcPr>
          <w:p w14:paraId="5BF8606F" w14:textId="77777777" w:rsidR="00F6739F" w:rsidRPr="00590E8C" w:rsidRDefault="3565C99F" w:rsidP="3565C99F">
            <w:pPr>
              <w:spacing w:after="0"/>
              <w:rPr>
                <w:rFonts w:cs="Arial"/>
                <w:color w:val="000000"/>
                <w:szCs w:val="28"/>
              </w:rPr>
            </w:pPr>
            <w:r w:rsidRPr="00590E8C">
              <w:rPr>
                <w:rFonts w:cs="Arial"/>
                <w:color w:val="000000" w:themeColor="text1"/>
                <w:szCs w:val="28"/>
              </w:rPr>
              <w:t>Braga</w:t>
            </w:r>
          </w:p>
        </w:tc>
        <w:tc>
          <w:tcPr>
            <w:tcW w:w="2200" w:type="dxa"/>
            <w:shd w:val="clear" w:color="auto" w:fill="FFFFFF" w:themeFill="background1"/>
            <w:noWrap/>
            <w:vAlign w:val="bottom"/>
            <w:hideMark/>
          </w:tcPr>
          <w:p w14:paraId="629869A6" w14:textId="77777777" w:rsidR="00F6739F" w:rsidRPr="00590E8C" w:rsidRDefault="3565C99F" w:rsidP="3565C99F">
            <w:pPr>
              <w:spacing w:after="0"/>
              <w:rPr>
                <w:rFonts w:cs="Arial"/>
                <w:color w:val="000000"/>
                <w:szCs w:val="28"/>
              </w:rPr>
            </w:pPr>
            <w:r w:rsidRPr="00590E8C">
              <w:rPr>
                <w:rFonts w:cs="Arial"/>
                <w:color w:val="000000" w:themeColor="text1"/>
                <w:szCs w:val="28"/>
              </w:rPr>
              <w:t>68</w:t>
            </w:r>
          </w:p>
        </w:tc>
      </w:tr>
      <w:tr w:rsidR="00F6739F" w:rsidRPr="00590E8C" w14:paraId="1F23E169" w14:textId="77777777" w:rsidTr="00432329">
        <w:trPr>
          <w:trHeight w:val="315"/>
        </w:trPr>
        <w:tc>
          <w:tcPr>
            <w:tcW w:w="1900" w:type="dxa"/>
            <w:shd w:val="clear" w:color="auto" w:fill="F2F2F2" w:themeFill="background1" w:themeFillShade="F2"/>
            <w:noWrap/>
            <w:vAlign w:val="bottom"/>
            <w:hideMark/>
          </w:tcPr>
          <w:p w14:paraId="5A58602B" w14:textId="77777777" w:rsidR="00F6739F" w:rsidRPr="00590E8C" w:rsidRDefault="3565C99F" w:rsidP="3565C99F">
            <w:pPr>
              <w:spacing w:after="0"/>
              <w:rPr>
                <w:rFonts w:cs="Arial"/>
                <w:color w:val="000000"/>
                <w:szCs w:val="28"/>
              </w:rPr>
            </w:pPr>
            <w:r w:rsidRPr="00590E8C">
              <w:rPr>
                <w:rFonts w:cs="Arial"/>
                <w:color w:val="000000" w:themeColor="text1"/>
                <w:szCs w:val="28"/>
              </w:rPr>
              <w:lastRenderedPageBreak/>
              <w:t>Castelo Branco</w:t>
            </w:r>
          </w:p>
        </w:tc>
        <w:tc>
          <w:tcPr>
            <w:tcW w:w="2200" w:type="dxa"/>
            <w:shd w:val="clear" w:color="auto" w:fill="FFFFFF" w:themeFill="background1"/>
            <w:noWrap/>
            <w:vAlign w:val="bottom"/>
            <w:hideMark/>
          </w:tcPr>
          <w:p w14:paraId="0B6E3CEC" w14:textId="77777777" w:rsidR="00F6739F" w:rsidRPr="00590E8C" w:rsidRDefault="3565C99F" w:rsidP="3565C99F">
            <w:pPr>
              <w:spacing w:after="0"/>
              <w:rPr>
                <w:rFonts w:cs="Arial"/>
                <w:color w:val="000000"/>
                <w:szCs w:val="28"/>
              </w:rPr>
            </w:pPr>
            <w:r w:rsidRPr="00590E8C">
              <w:rPr>
                <w:rFonts w:cs="Arial"/>
                <w:color w:val="000000" w:themeColor="text1"/>
                <w:szCs w:val="28"/>
              </w:rPr>
              <w:t>58</w:t>
            </w:r>
          </w:p>
        </w:tc>
      </w:tr>
      <w:tr w:rsidR="00F6739F" w:rsidRPr="00590E8C" w14:paraId="0AE64903" w14:textId="77777777" w:rsidTr="00432329">
        <w:trPr>
          <w:trHeight w:val="315"/>
        </w:trPr>
        <w:tc>
          <w:tcPr>
            <w:tcW w:w="1900" w:type="dxa"/>
            <w:shd w:val="clear" w:color="auto" w:fill="F2F2F2" w:themeFill="background1" w:themeFillShade="F2"/>
            <w:noWrap/>
            <w:vAlign w:val="bottom"/>
            <w:hideMark/>
          </w:tcPr>
          <w:p w14:paraId="3E8B2B0C" w14:textId="77777777" w:rsidR="00F6739F" w:rsidRPr="00590E8C" w:rsidRDefault="3565C99F" w:rsidP="3565C99F">
            <w:pPr>
              <w:spacing w:after="0"/>
              <w:rPr>
                <w:rFonts w:cs="Arial"/>
                <w:color w:val="000000"/>
                <w:szCs w:val="28"/>
              </w:rPr>
            </w:pPr>
            <w:r w:rsidRPr="00590E8C">
              <w:rPr>
                <w:rFonts w:cs="Arial"/>
                <w:color w:val="000000" w:themeColor="text1"/>
                <w:szCs w:val="28"/>
              </w:rPr>
              <w:t>Coimbra</w:t>
            </w:r>
          </w:p>
        </w:tc>
        <w:tc>
          <w:tcPr>
            <w:tcW w:w="2200" w:type="dxa"/>
            <w:shd w:val="clear" w:color="auto" w:fill="FFFFFF" w:themeFill="background1"/>
            <w:noWrap/>
            <w:vAlign w:val="bottom"/>
            <w:hideMark/>
          </w:tcPr>
          <w:p w14:paraId="7BFF4425" w14:textId="77777777" w:rsidR="00F6739F" w:rsidRPr="00590E8C" w:rsidRDefault="3565C99F" w:rsidP="3565C99F">
            <w:pPr>
              <w:spacing w:after="0"/>
              <w:rPr>
                <w:rFonts w:cs="Arial"/>
                <w:color w:val="000000"/>
                <w:szCs w:val="28"/>
              </w:rPr>
            </w:pPr>
            <w:r w:rsidRPr="00590E8C">
              <w:rPr>
                <w:rFonts w:cs="Arial"/>
                <w:color w:val="000000" w:themeColor="text1"/>
                <w:szCs w:val="28"/>
              </w:rPr>
              <w:t>69</w:t>
            </w:r>
          </w:p>
        </w:tc>
      </w:tr>
      <w:tr w:rsidR="00F6739F" w:rsidRPr="00590E8C" w14:paraId="3BA78B2B" w14:textId="77777777" w:rsidTr="00432329">
        <w:trPr>
          <w:trHeight w:val="315"/>
        </w:trPr>
        <w:tc>
          <w:tcPr>
            <w:tcW w:w="1900" w:type="dxa"/>
            <w:shd w:val="clear" w:color="auto" w:fill="F2F2F2" w:themeFill="background1" w:themeFillShade="F2"/>
            <w:noWrap/>
            <w:vAlign w:val="bottom"/>
            <w:hideMark/>
          </w:tcPr>
          <w:p w14:paraId="3F8BBE73" w14:textId="77777777" w:rsidR="00F6739F" w:rsidRPr="00590E8C" w:rsidRDefault="3565C99F" w:rsidP="3565C99F">
            <w:pPr>
              <w:spacing w:after="0"/>
              <w:rPr>
                <w:rFonts w:cs="Arial"/>
                <w:color w:val="000000"/>
                <w:szCs w:val="28"/>
              </w:rPr>
            </w:pPr>
            <w:r w:rsidRPr="00590E8C">
              <w:rPr>
                <w:rFonts w:cs="Arial"/>
                <w:color w:val="000000" w:themeColor="text1"/>
                <w:szCs w:val="28"/>
              </w:rPr>
              <w:t>Guarda</w:t>
            </w:r>
          </w:p>
        </w:tc>
        <w:tc>
          <w:tcPr>
            <w:tcW w:w="2200" w:type="dxa"/>
            <w:shd w:val="clear" w:color="auto" w:fill="FFFFFF" w:themeFill="background1"/>
            <w:noWrap/>
            <w:vAlign w:val="bottom"/>
            <w:hideMark/>
          </w:tcPr>
          <w:p w14:paraId="6F160AC1" w14:textId="77777777" w:rsidR="00F6739F" w:rsidRPr="00590E8C" w:rsidRDefault="3565C99F" w:rsidP="3565C99F">
            <w:pPr>
              <w:spacing w:after="0"/>
              <w:rPr>
                <w:rFonts w:cs="Arial"/>
                <w:color w:val="000000"/>
                <w:szCs w:val="28"/>
              </w:rPr>
            </w:pPr>
            <w:r w:rsidRPr="00590E8C">
              <w:rPr>
                <w:rFonts w:cs="Arial"/>
                <w:color w:val="000000" w:themeColor="text1"/>
                <w:szCs w:val="28"/>
              </w:rPr>
              <w:t>13</w:t>
            </w:r>
          </w:p>
        </w:tc>
      </w:tr>
      <w:tr w:rsidR="00F6739F" w:rsidRPr="00590E8C" w14:paraId="64268C8E" w14:textId="77777777" w:rsidTr="00432329">
        <w:trPr>
          <w:trHeight w:val="315"/>
        </w:trPr>
        <w:tc>
          <w:tcPr>
            <w:tcW w:w="1900" w:type="dxa"/>
            <w:shd w:val="clear" w:color="auto" w:fill="F2F2F2" w:themeFill="background1" w:themeFillShade="F2"/>
            <w:noWrap/>
            <w:vAlign w:val="bottom"/>
            <w:hideMark/>
          </w:tcPr>
          <w:p w14:paraId="2592D09B" w14:textId="77777777" w:rsidR="00F6739F" w:rsidRPr="00590E8C" w:rsidRDefault="3565C99F" w:rsidP="3565C99F">
            <w:pPr>
              <w:spacing w:after="0"/>
              <w:rPr>
                <w:rFonts w:cs="Arial"/>
                <w:color w:val="000000"/>
                <w:szCs w:val="28"/>
              </w:rPr>
            </w:pPr>
            <w:r w:rsidRPr="00590E8C">
              <w:rPr>
                <w:rFonts w:cs="Arial"/>
                <w:color w:val="000000" w:themeColor="text1"/>
                <w:szCs w:val="28"/>
              </w:rPr>
              <w:t>Leiria</w:t>
            </w:r>
          </w:p>
        </w:tc>
        <w:tc>
          <w:tcPr>
            <w:tcW w:w="2200" w:type="dxa"/>
            <w:shd w:val="clear" w:color="auto" w:fill="FFFFFF" w:themeFill="background1"/>
            <w:noWrap/>
            <w:vAlign w:val="bottom"/>
            <w:hideMark/>
          </w:tcPr>
          <w:p w14:paraId="0C5997F0" w14:textId="77777777" w:rsidR="00F6739F" w:rsidRPr="00590E8C" w:rsidRDefault="3565C99F" w:rsidP="3565C99F">
            <w:pPr>
              <w:spacing w:after="0"/>
              <w:rPr>
                <w:rFonts w:cs="Arial"/>
                <w:color w:val="000000"/>
                <w:szCs w:val="28"/>
              </w:rPr>
            </w:pPr>
            <w:r w:rsidRPr="00590E8C">
              <w:rPr>
                <w:rFonts w:cs="Arial"/>
                <w:color w:val="000000" w:themeColor="text1"/>
                <w:szCs w:val="28"/>
              </w:rPr>
              <w:t>38</w:t>
            </w:r>
          </w:p>
        </w:tc>
      </w:tr>
      <w:tr w:rsidR="00F6739F" w:rsidRPr="00590E8C" w14:paraId="35E57A93" w14:textId="77777777" w:rsidTr="00432329">
        <w:trPr>
          <w:trHeight w:val="315"/>
        </w:trPr>
        <w:tc>
          <w:tcPr>
            <w:tcW w:w="1900" w:type="dxa"/>
            <w:shd w:val="clear" w:color="auto" w:fill="F2F2F2" w:themeFill="background1" w:themeFillShade="F2"/>
            <w:noWrap/>
            <w:vAlign w:val="bottom"/>
            <w:hideMark/>
          </w:tcPr>
          <w:p w14:paraId="35EB1088" w14:textId="77777777" w:rsidR="00F6739F" w:rsidRPr="00590E8C" w:rsidRDefault="3565C99F" w:rsidP="3565C99F">
            <w:pPr>
              <w:spacing w:after="0"/>
              <w:rPr>
                <w:rFonts w:cs="Arial"/>
                <w:color w:val="000000"/>
                <w:szCs w:val="28"/>
              </w:rPr>
            </w:pPr>
            <w:r w:rsidRPr="00590E8C">
              <w:rPr>
                <w:rFonts w:cs="Arial"/>
                <w:color w:val="000000" w:themeColor="text1"/>
                <w:szCs w:val="28"/>
              </w:rPr>
              <w:t>Lisboa</w:t>
            </w:r>
          </w:p>
        </w:tc>
        <w:tc>
          <w:tcPr>
            <w:tcW w:w="2200" w:type="dxa"/>
            <w:shd w:val="clear" w:color="auto" w:fill="FFFFFF" w:themeFill="background1"/>
            <w:noWrap/>
            <w:vAlign w:val="bottom"/>
            <w:hideMark/>
          </w:tcPr>
          <w:p w14:paraId="15E60F4B" w14:textId="77777777" w:rsidR="00F6739F" w:rsidRPr="00590E8C" w:rsidRDefault="3565C99F" w:rsidP="3565C99F">
            <w:pPr>
              <w:spacing w:after="0"/>
              <w:rPr>
                <w:rFonts w:cs="Arial"/>
                <w:color w:val="000000"/>
                <w:szCs w:val="28"/>
              </w:rPr>
            </w:pPr>
            <w:r w:rsidRPr="00590E8C">
              <w:rPr>
                <w:rFonts w:cs="Arial"/>
                <w:color w:val="000000" w:themeColor="text1"/>
                <w:szCs w:val="28"/>
              </w:rPr>
              <w:t>235</w:t>
            </w:r>
          </w:p>
        </w:tc>
      </w:tr>
      <w:tr w:rsidR="00F6739F" w:rsidRPr="00590E8C" w14:paraId="64F7440E" w14:textId="77777777" w:rsidTr="00432329">
        <w:trPr>
          <w:trHeight w:val="315"/>
        </w:trPr>
        <w:tc>
          <w:tcPr>
            <w:tcW w:w="1900" w:type="dxa"/>
            <w:shd w:val="clear" w:color="auto" w:fill="F2F2F2" w:themeFill="background1" w:themeFillShade="F2"/>
            <w:noWrap/>
            <w:vAlign w:val="bottom"/>
            <w:hideMark/>
          </w:tcPr>
          <w:p w14:paraId="3F9C3A6F" w14:textId="77777777" w:rsidR="00F6739F" w:rsidRPr="00590E8C" w:rsidRDefault="3565C99F" w:rsidP="3565C99F">
            <w:pPr>
              <w:spacing w:after="0"/>
              <w:rPr>
                <w:rFonts w:cs="Arial"/>
                <w:color w:val="000000"/>
                <w:szCs w:val="28"/>
              </w:rPr>
            </w:pPr>
            <w:r w:rsidRPr="00590E8C">
              <w:rPr>
                <w:rFonts w:cs="Arial"/>
                <w:color w:val="000000" w:themeColor="text1"/>
                <w:szCs w:val="28"/>
              </w:rPr>
              <w:t>Porto</w:t>
            </w:r>
          </w:p>
        </w:tc>
        <w:tc>
          <w:tcPr>
            <w:tcW w:w="2200" w:type="dxa"/>
            <w:shd w:val="clear" w:color="auto" w:fill="FFFFFF" w:themeFill="background1"/>
            <w:noWrap/>
            <w:vAlign w:val="bottom"/>
            <w:hideMark/>
          </w:tcPr>
          <w:p w14:paraId="677A96C7" w14:textId="77777777" w:rsidR="00F6739F" w:rsidRPr="00590E8C" w:rsidRDefault="3565C99F" w:rsidP="3565C99F">
            <w:pPr>
              <w:spacing w:after="0"/>
              <w:rPr>
                <w:rFonts w:cs="Arial"/>
                <w:color w:val="000000"/>
                <w:szCs w:val="28"/>
              </w:rPr>
            </w:pPr>
            <w:r w:rsidRPr="00590E8C">
              <w:rPr>
                <w:rFonts w:cs="Arial"/>
                <w:color w:val="000000" w:themeColor="text1"/>
                <w:szCs w:val="28"/>
              </w:rPr>
              <w:t>168</w:t>
            </w:r>
          </w:p>
        </w:tc>
      </w:tr>
      <w:tr w:rsidR="00F6739F" w:rsidRPr="00590E8C" w14:paraId="2F16047F" w14:textId="77777777" w:rsidTr="00432329">
        <w:trPr>
          <w:trHeight w:val="315"/>
        </w:trPr>
        <w:tc>
          <w:tcPr>
            <w:tcW w:w="1900" w:type="dxa"/>
            <w:shd w:val="clear" w:color="auto" w:fill="F2F2F2" w:themeFill="background1" w:themeFillShade="F2"/>
            <w:noWrap/>
            <w:vAlign w:val="bottom"/>
            <w:hideMark/>
          </w:tcPr>
          <w:p w14:paraId="7CFABF46" w14:textId="77777777" w:rsidR="00F6739F" w:rsidRPr="00590E8C" w:rsidRDefault="3565C99F" w:rsidP="3565C99F">
            <w:pPr>
              <w:spacing w:after="0"/>
              <w:rPr>
                <w:rFonts w:cs="Arial"/>
                <w:color w:val="000000"/>
                <w:szCs w:val="28"/>
              </w:rPr>
            </w:pPr>
            <w:r w:rsidRPr="00590E8C">
              <w:rPr>
                <w:rFonts w:cs="Arial"/>
                <w:color w:val="000000" w:themeColor="text1"/>
                <w:szCs w:val="28"/>
              </w:rPr>
              <w:t>Viana do Castelo</w:t>
            </w:r>
          </w:p>
        </w:tc>
        <w:tc>
          <w:tcPr>
            <w:tcW w:w="2200" w:type="dxa"/>
            <w:shd w:val="clear" w:color="auto" w:fill="FFFFFF" w:themeFill="background1"/>
            <w:noWrap/>
            <w:vAlign w:val="bottom"/>
            <w:hideMark/>
          </w:tcPr>
          <w:p w14:paraId="3A88D9BD" w14:textId="77777777" w:rsidR="00F6739F" w:rsidRPr="00590E8C" w:rsidRDefault="3565C99F" w:rsidP="3565C99F">
            <w:pPr>
              <w:spacing w:after="0"/>
              <w:rPr>
                <w:rFonts w:cs="Arial"/>
                <w:color w:val="000000"/>
                <w:szCs w:val="28"/>
              </w:rPr>
            </w:pPr>
            <w:r w:rsidRPr="00590E8C">
              <w:rPr>
                <w:rFonts w:cs="Arial"/>
                <w:color w:val="000000" w:themeColor="text1"/>
                <w:szCs w:val="28"/>
              </w:rPr>
              <w:t>43</w:t>
            </w:r>
          </w:p>
        </w:tc>
      </w:tr>
      <w:tr w:rsidR="00F6739F" w:rsidRPr="00590E8C" w14:paraId="3333CB49" w14:textId="77777777" w:rsidTr="00432329">
        <w:trPr>
          <w:trHeight w:val="315"/>
        </w:trPr>
        <w:tc>
          <w:tcPr>
            <w:tcW w:w="1900" w:type="dxa"/>
            <w:shd w:val="clear" w:color="auto" w:fill="F2F2F2" w:themeFill="background1" w:themeFillShade="F2"/>
            <w:noWrap/>
            <w:vAlign w:val="bottom"/>
            <w:hideMark/>
          </w:tcPr>
          <w:p w14:paraId="7AB757FF" w14:textId="77777777" w:rsidR="00F6739F" w:rsidRPr="00590E8C" w:rsidRDefault="3565C99F" w:rsidP="3565C99F">
            <w:pPr>
              <w:spacing w:after="0"/>
              <w:rPr>
                <w:rFonts w:cs="Arial"/>
                <w:color w:val="000000"/>
                <w:szCs w:val="28"/>
              </w:rPr>
            </w:pPr>
            <w:r w:rsidRPr="00590E8C">
              <w:rPr>
                <w:rFonts w:cs="Arial"/>
                <w:color w:val="000000" w:themeColor="text1"/>
                <w:szCs w:val="28"/>
              </w:rPr>
              <w:t>Vila Real</w:t>
            </w:r>
          </w:p>
        </w:tc>
        <w:tc>
          <w:tcPr>
            <w:tcW w:w="2200" w:type="dxa"/>
            <w:shd w:val="clear" w:color="auto" w:fill="FFFFFF" w:themeFill="background1"/>
            <w:noWrap/>
            <w:vAlign w:val="bottom"/>
            <w:hideMark/>
          </w:tcPr>
          <w:p w14:paraId="66B7C600" w14:textId="77777777" w:rsidR="00F6739F" w:rsidRPr="00590E8C" w:rsidRDefault="3565C99F" w:rsidP="3565C99F">
            <w:pPr>
              <w:spacing w:after="0"/>
              <w:rPr>
                <w:rFonts w:cs="Arial"/>
                <w:color w:val="000000"/>
                <w:szCs w:val="28"/>
              </w:rPr>
            </w:pPr>
            <w:r w:rsidRPr="00590E8C">
              <w:rPr>
                <w:rFonts w:cs="Arial"/>
                <w:color w:val="000000" w:themeColor="text1"/>
                <w:szCs w:val="28"/>
              </w:rPr>
              <w:t>29</w:t>
            </w:r>
          </w:p>
        </w:tc>
      </w:tr>
      <w:tr w:rsidR="00F6739F" w:rsidRPr="00590E8C" w14:paraId="2C3B8421" w14:textId="77777777" w:rsidTr="00432329">
        <w:trPr>
          <w:trHeight w:val="315"/>
        </w:trPr>
        <w:tc>
          <w:tcPr>
            <w:tcW w:w="1900" w:type="dxa"/>
            <w:shd w:val="clear" w:color="auto" w:fill="F2F2F2" w:themeFill="background1" w:themeFillShade="F2"/>
            <w:noWrap/>
            <w:vAlign w:val="bottom"/>
            <w:hideMark/>
          </w:tcPr>
          <w:p w14:paraId="650A8ED4" w14:textId="77777777" w:rsidR="00F6739F" w:rsidRPr="00590E8C" w:rsidRDefault="3565C99F" w:rsidP="3565C99F">
            <w:pPr>
              <w:spacing w:after="0"/>
              <w:rPr>
                <w:rFonts w:cs="Arial"/>
                <w:color w:val="000000"/>
                <w:szCs w:val="28"/>
              </w:rPr>
            </w:pPr>
            <w:r w:rsidRPr="00590E8C">
              <w:rPr>
                <w:rFonts w:cs="Arial"/>
                <w:color w:val="000000" w:themeColor="text1"/>
                <w:szCs w:val="28"/>
              </w:rPr>
              <w:t>Viseu</w:t>
            </w:r>
          </w:p>
        </w:tc>
        <w:tc>
          <w:tcPr>
            <w:tcW w:w="2200" w:type="dxa"/>
            <w:shd w:val="clear" w:color="auto" w:fill="FFFFFF" w:themeFill="background1"/>
            <w:noWrap/>
            <w:vAlign w:val="bottom"/>
            <w:hideMark/>
          </w:tcPr>
          <w:p w14:paraId="611636A7" w14:textId="77777777" w:rsidR="00F6739F" w:rsidRPr="00590E8C" w:rsidRDefault="3565C99F" w:rsidP="3565C99F">
            <w:pPr>
              <w:spacing w:after="0"/>
              <w:rPr>
                <w:rFonts w:cs="Arial"/>
                <w:color w:val="000000"/>
                <w:szCs w:val="28"/>
              </w:rPr>
            </w:pPr>
            <w:r w:rsidRPr="00590E8C">
              <w:rPr>
                <w:rFonts w:cs="Arial"/>
                <w:color w:val="000000" w:themeColor="text1"/>
                <w:szCs w:val="28"/>
              </w:rPr>
              <w:t>51</w:t>
            </w:r>
          </w:p>
        </w:tc>
      </w:tr>
      <w:tr w:rsidR="00F6739F" w:rsidRPr="00590E8C" w14:paraId="02ADC35A" w14:textId="77777777" w:rsidTr="00432329">
        <w:trPr>
          <w:trHeight w:val="315"/>
        </w:trPr>
        <w:tc>
          <w:tcPr>
            <w:tcW w:w="1900" w:type="dxa"/>
            <w:shd w:val="clear" w:color="auto" w:fill="EAF5FC"/>
            <w:noWrap/>
            <w:vAlign w:val="bottom"/>
            <w:hideMark/>
          </w:tcPr>
          <w:p w14:paraId="0248A934" w14:textId="77777777" w:rsidR="00F6739F" w:rsidRPr="00F8144D" w:rsidRDefault="3565C99F" w:rsidP="3565C99F">
            <w:pPr>
              <w:spacing w:after="0"/>
              <w:rPr>
                <w:rFonts w:cs="Arial"/>
                <w:bCs/>
                <w:szCs w:val="28"/>
              </w:rPr>
            </w:pPr>
            <w:r w:rsidRPr="00F8144D">
              <w:rPr>
                <w:rFonts w:cs="Arial"/>
                <w:bCs/>
                <w:szCs w:val="28"/>
              </w:rPr>
              <w:t>Total</w:t>
            </w:r>
          </w:p>
        </w:tc>
        <w:tc>
          <w:tcPr>
            <w:tcW w:w="2200" w:type="dxa"/>
            <w:shd w:val="clear" w:color="auto" w:fill="EAF5FC"/>
            <w:noWrap/>
            <w:vAlign w:val="bottom"/>
            <w:hideMark/>
          </w:tcPr>
          <w:p w14:paraId="388FE0BF" w14:textId="77777777" w:rsidR="00F6739F" w:rsidRPr="00F8144D" w:rsidRDefault="3565C99F" w:rsidP="3565C99F">
            <w:pPr>
              <w:spacing w:after="0"/>
              <w:rPr>
                <w:rFonts w:cs="Arial"/>
                <w:szCs w:val="28"/>
              </w:rPr>
            </w:pPr>
            <w:r w:rsidRPr="00F8144D">
              <w:rPr>
                <w:rFonts w:cs="Arial"/>
                <w:szCs w:val="28"/>
              </w:rPr>
              <w:t>886</w:t>
            </w:r>
          </w:p>
        </w:tc>
      </w:tr>
    </w:tbl>
    <w:p w14:paraId="391B9DA4" w14:textId="62B979CC" w:rsidR="00F6739F" w:rsidRPr="00590E8C" w:rsidRDefault="3565C99F" w:rsidP="3565C99F">
      <w:pPr>
        <w:pStyle w:val="Textosimples"/>
        <w:numPr>
          <w:ilvl w:val="0"/>
          <w:numId w:val="1"/>
        </w:numPr>
        <w:jc w:val="both"/>
        <w:rPr>
          <w:rFonts w:ascii="Arial" w:hAnsi="Arial" w:cs="Arial"/>
          <w:sz w:val="28"/>
          <w:szCs w:val="28"/>
        </w:rPr>
      </w:pPr>
      <w:r w:rsidRPr="00590E8C">
        <w:rPr>
          <w:rFonts w:ascii="Arial" w:hAnsi="Arial" w:cs="Arial"/>
          <w:sz w:val="28"/>
          <w:szCs w:val="28"/>
        </w:rPr>
        <w:t>Nú</w:t>
      </w:r>
      <w:r w:rsidR="00BD342C">
        <w:rPr>
          <w:rFonts w:ascii="Arial" w:hAnsi="Arial" w:cs="Arial"/>
          <w:sz w:val="28"/>
          <w:szCs w:val="28"/>
        </w:rPr>
        <w:t>mero de Associados Cooperantes com quotas em d</w:t>
      </w:r>
      <w:r w:rsidRPr="00590E8C">
        <w:rPr>
          <w:rFonts w:ascii="Arial" w:hAnsi="Arial" w:cs="Arial"/>
          <w:sz w:val="28"/>
          <w:szCs w:val="28"/>
        </w:rPr>
        <w:t>ia em 2020: 66</w:t>
      </w:r>
    </w:p>
    <w:p w14:paraId="737B61F5" w14:textId="079F1B2A" w:rsidR="00F6739F" w:rsidRDefault="3565C99F" w:rsidP="3565C99F">
      <w:pPr>
        <w:rPr>
          <w:rFonts w:cs="Arial"/>
          <w:szCs w:val="28"/>
        </w:rPr>
      </w:pPr>
      <w:r w:rsidRPr="00590E8C">
        <w:rPr>
          <w:rFonts w:cs="Arial"/>
          <w:szCs w:val="28"/>
        </w:rPr>
        <w:t xml:space="preserve">A tabela que </w:t>
      </w:r>
      <w:r w:rsidR="00006F7A">
        <w:rPr>
          <w:rFonts w:cs="Arial"/>
          <w:szCs w:val="28"/>
        </w:rPr>
        <w:t>se segue apresenta o número de Associados C</w:t>
      </w:r>
      <w:r w:rsidRPr="00590E8C">
        <w:rPr>
          <w:rFonts w:cs="Arial"/>
          <w:szCs w:val="28"/>
        </w:rPr>
        <w:t xml:space="preserve">ooperantes com quotas em dia em 2020 por cada Delegação, </w:t>
      </w:r>
      <w:r w:rsidR="00097642">
        <w:rPr>
          <w:rFonts w:cs="Arial"/>
          <w:szCs w:val="28"/>
        </w:rPr>
        <w:t>estando na coluna 1 o nome das D</w:t>
      </w:r>
      <w:r w:rsidRPr="00590E8C">
        <w:rPr>
          <w:rFonts w:cs="Arial"/>
          <w:szCs w:val="28"/>
        </w:rPr>
        <w:t>elega</w:t>
      </w:r>
      <w:r w:rsidR="00006F7A">
        <w:rPr>
          <w:rFonts w:cs="Arial"/>
          <w:szCs w:val="28"/>
        </w:rPr>
        <w:t>ções e na coluna 2 o número de Associados C</w:t>
      </w:r>
      <w:r w:rsidRPr="00590E8C">
        <w:rPr>
          <w:rFonts w:cs="Arial"/>
          <w:szCs w:val="28"/>
        </w:rPr>
        <w:t>ooperantes com quotas em dia.</w:t>
      </w:r>
    </w:p>
    <w:p w14:paraId="22037827" w14:textId="2C55D29A" w:rsidR="00EE0D17" w:rsidRPr="00590E8C" w:rsidRDefault="00EE0D17" w:rsidP="00EE0D17">
      <w:pPr>
        <w:rPr>
          <w:rFonts w:cs="Arial"/>
          <w:szCs w:val="28"/>
        </w:rPr>
      </w:pPr>
      <w:r>
        <w:rPr>
          <w:rFonts w:cs="Arial"/>
          <w:szCs w:val="28"/>
        </w:rPr>
        <w:t>Tabela 10 – Nº de Associados Cooperantes por Delegação com qu</w:t>
      </w:r>
      <w:r w:rsidR="0092172E">
        <w:rPr>
          <w:rFonts w:cs="Arial"/>
          <w:szCs w:val="28"/>
        </w:rPr>
        <w:t>otização regularizada em 31 de d</w:t>
      </w:r>
      <w:r>
        <w:rPr>
          <w:rFonts w:cs="Arial"/>
          <w:szCs w:val="28"/>
        </w:rPr>
        <w:t>ezembro de 2020</w:t>
      </w:r>
    </w:p>
    <w:tbl>
      <w:tblPr>
        <w:tblW w:w="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0"/>
        <w:gridCol w:w="2200"/>
      </w:tblGrid>
      <w:tr w:rsidR="00F6739F" w:rsidRPr="00590E8C" w14:paraId="25EC7C35" w14:textId="77777777" w:rsidTr="00432329">
        <w:trPr>
          <w:trHeight w:val="315"/>
        </w:trPr>
        <w:tc>
          <w:tcPr>
            <w:tcW w:w="1900" w:type="dxa"/>
            <w:shd w:val="clear" w:color="auto" w:fill="D9D9D9" w:themeFill="background1" w:themeFillShade="D9"/>
            <w:noWrap/>
            <w:vAlign w:val="bottom"/>
            <w:hideMark/>
          </w:tcPr>
          <w:p w14:paraId="5F69FBD9" w14:textId="77777777" w:rsidR="00F6739F" w:rsidRPr="00F8144D" w:rsidRDefault="3565C99F" w:rsidP="3565C99F">
            <w:pPr>
              <w:spacing w:after="0"/>
              <w:rPr>
                <w:rFonts w:cs="Arial"/>
                <w:b/>
                <w:bCs/>
                <w:szCs w:val="28"/>
              </w:rPr>
            </w:pPr>
            <w:bookmarkStart w:id="49" w:name="ColumnTitle_05ec799d9891499dac1434967476" w:colFirst="0" w:colLast="0"/>
            <w:r w:rsidRPr="00F8144D">
              <w:rPr>
                <w:rFonts w:cs="Arial"/>
                <w:b/>
                <w:bCs/>
                <w:szCs w:val="28"/>
              </w:rPr>
              <w:t>Nome da Delegação</w:t>
            </w:r>
          </w:p>
        </w:tc>
        <w:tc>
          <w:tcPr>
            <w:tcW w:w="2200" w:type="dxa"/>
            <w:shd w:val="clear" w:color="auto" w:fill="D9D9D9" w:themeFill="background1" w:themeFillShade="D9"/>
            <w:noWrap/>
            <w:vAlign w:val="bottom"/>
            <w:hideMark/>
          </w:tcPr>
          <w:p w14:paraId="7FEF99CE" w14:textId="76C164E5" w:rsidR="00F6739F" w:rsidRPr="00F8144D" w:rsidRDefault="00006F7A" w:rsidP="3565C99F">
            <w:pPr>
              <w:spacing w:after="0"/>
              <w:rPr>
                <w:rFonts w:cs="Arial"/>
                <w:b/>
                <w:bCs/>
                <w:szCs w:val="28"/>
              </w:rPr>
            </w:pPr>
            <w:r w:rsidRPr="00F8144D">
              <w:rPr>
                <w:rFonts w:cs="Arial"/>
                <w:b/>
                <w:bCs/>
                <w:szCs w:val="28"/>
              </w:rPr>
              <w:t>Número de A</w:t>
            </w:r>
            <w:r w:rsidR="3565C99F" w:rsidRPr="00F8144D">
              <w:rPr>
                <w:rFonts w:cs="Arial"/>
                <w:b/>
                <w:bCs/>
                <w:szCs w:val="28"/>
              </w:rPr>
              <w:t>ssociados</w:t>
            </w:r>
          </w:p>
        </w:tc>
      </w:tr>
      <w:bookmarkEnd w:id="49"/>
      <w:tr w:rsidR="00F6739F" w:rsidRPr="00590E8C" w14:paraId="522F760C" w14:textId="77777777" w:rsidTr="00432329">
        <w:trPr>
          <w:trHeight w:val="315"/>
        </w:trPr>
        <w:tc>
          <w:tcPr>
            <w:tcW w:w="1900" w:type="dxa"/>
            <w:shd w:val="clear" w:color="auto" w:fill="F2F2F2" w:themeFill="background1" w:themeFillShade="F2"/>
            <w:noWrap/>
            <w:vAlign w:val="bottom"/>
            <w:hideMark/>
          </w:tcPr>
          <w:p w14:paraId="7C65C734" w14:textId="77777777" w:rsidR="00F6739F" w:rsidRPr="00590E8C" w:rsidRDefault="3565C99F" w:rsidP="3565C99F">
            <w:pPr>
              <w:spacing w:after="0"/>
              <w:rPr>
                <w:rFonts w:cs="Arial"/>
                <w:color w:val="000000"/>
                <w:szCs w:val="28"/>
              </w:rPr>
            </w:pPr>
            <w:r w:rsidRPr="00590E8C">
              <w:rPr>
                <w:rFonts w:cs="Arial"/>
                <w:color w:val="000000" w:themeColor="text1"/>
                <w:szCs w:val="28"/>
              </w:rPr>
              <w:t>Açores</w:t>
            </w:r>
          </w:p>
        </w:tc>
        <w:tc>
          <w:tcPr>
            <w:tcW w:w="2200" w:type="dxa"/>
            <w:shd w:val="clear" w:color="auto" w:fill="FFFFFF" w:themeFill="background1"/>
            <w:noWrap/>
            <w:vAlign w:val="bottom"/>
            <w:hideMark/>
          </w:tcPr>
          <w:p w14:paraId="679820CE" w14:textId="77777777" w:rsidR="00F6739F" w:rsidRPr="00590E8C" w:rsidRDefault="3565C99F" w:rsidP="3565C99F">
            <w:pPr>
              <w:spacing w:after="0"/>
              <w:rPr>
                <w:rFonts w:cs="Arial"/>
                <w:color w:val="000000"/>
                <w:szCs w:val="28"/>
              </w:rPr>
            </w:pPr>
            <w:r w:rsidRPr="00590E8C">
              <w:rPr>
                <w:rFonts w:cs="Arial"/>
                <w:color w:val="000000" w:themeColor="text1"/>
                <w:szCs w:val="28"/>
              </w:rPr>
              <w:t>4</w:t>
            </w:r>
          </w:p>
        </w:tc>
      </w:tr>
      <w:tr w:rsidR="00F6739F" w:rsidRPr="00590E8C" w14:paraId="2DD2EE78" w14:textId="77777777" w:rsidTr="00432329">
        <w:trPr>
          <w:trHeight w:val="315"/>
        </w:trPr>
        <w:tc>
          <w:tcPr>
            <w:tcW w:w="1900" w:type="dxa"/>
            <w:shd w:val="clear" w:color="auto" w:fill="F2F2F2" w:themeFill="background1" w:themeFillShade="F2"/>
            <w:noWrap/>
            <w:vAlign w:val="bottom"/>
            <w:hideMark/>
          </w:tcPr>
          <w:p w14:paraId="01D083D4" w14:textId="77777777" w:rsidR="00F6739F" w:rsidRPr="00590E8C" w:rsidRDefault="3565C99F" w:rsidP="3565C99F">
            <w:pPr>
              <w:spacing w:after="0"/>
              <w:rPr>
                <w:rFonts w:cs="Arial"/>
                <w:color w:val="000000"/>
                <w:szCs w:val="28"/>
              </w:rPr>
            </w:pPr>
            <w:r w:rsidRPr="00590E8C">
              <w:rPr>
                <w:rFonts w:cs="Arial"/>
                <w:color w:val="000000" w:themeColor="text1"/>
                <w:szCs w:val="28"/>
              </w:rPr>
              <w:t>Algarve</w:t>
            </w:r>
          </w:p>
        </w:tc>
        <w:tc>
          <w:tcPr>
            <w:tcW w:w="2200" w:type="dxa"/>
            <w:shd w:val="clear" w:color="auto" w:fill="FFFFFF" w:themeFill="background1"/>
            <w:noWrap/>
            <w:vAlign w:val="bottom"/>
            <w:hideMark/>
          </w:tcPr>
          <w:p w14:paraId="375E0AD9" w14:textId="77777777" w:rsidR="00F6739F" w:rsidRPr="00590E8C" w:rsidRDefault="3565C99F" w:rsidP="3565C99F">
            <w:pPr>
              <w:spacing w:after="0"/>
              <w:rPr>
                <w:rFonts w:cs="Arial"/>
                <w:color w:val="000000"/>
                <w:szCs w:val="28"/>
              </w:rPr>
            </w:pPr>
            <w:r w:rsidRPr="00590E8C">
              <w:rPr>
                <w:rFonts w:cs="Arial"/>
                <w:color w:val="000000" w:themeColor="text1"/>
                <w:szCs w:val="28"/>
              </w:rPr>
              <w:t>3</w:t>
            </w:r>
          </w:p>
        </w:tc>
      </w:tr>
      <w:tr w:rsidR="00F6739F" w:rsidRPr="00590E8C" w14:paraId="4E977A1F" w14:textId="77777777" w:rsidTr="00432329">
        <w:trPr>
          <w:trHeight w:val="315"/>
        </w:trPr>
        <w:tc>
          <w:tcPr>
            <w:tcW w:w="1900" w:type="dxa"/>
            <w:shd w:val="clear" w:color="auto" w:fill="F2F2F2" w:themeFill="background1" w:themeFillShade="F2"/>
            <w:noWrap/>
            <w:vAlign w:val="bottom"/>
            <w:hideMark/>
          </w:tcPr>
          <w:p w14:paraId="10132E97" w14:textId="77777777" w:rsidR="00F6739F" w:rsidRPr="00590E8C" w:rsidRDefault="3565C99F" w:rsidP="3565C99F">
            <w:pPr>
              <w:spacing w:after="0"/>
              <w:rPr>
                <w:rFonts w:cs="Arial"/>
                <w:color w:val="000000"/>
                <w:szCs w:val="28"/>
              </w:rPr>
            </w:pPr>
            <w:r w:rsidRPr="00590E8C">
              <w:rPr>
                <w:rFonts w:cs="Arial"/>
                <w:color w:val="000000" w:themeColor="text1"/>
                <w:szCs w:val="28"/>
              </w:rPr>
              <w:lastRenderedPageBreak/>
              <w:t>Aveiro</w:t>
            </w:r>
          </w:p>
        </w:tc>
        <w:tc>
          <w:tcPr>
            <w:tcW w:w="2200" w:type="dxa"/>
            <w:shd w:val="clear" w:color="auto" w:fill="FFFFFF" w:themeFill="background1"/>
            <w:noWrap/>
            <w:vAlign w:val="bottom"/>
            <w:hideMark/>
          </w:tcPr>
          <w:p w14:paraId="4AEF04C9" w14:textId="77777777" w:rsidR="00F6739F" w:rsidRPr="00590E8C" w:rsidRDefault="3565C99F" w:rsidP="3565C99F">
            <w:pPr>
              <w:spacing w:after="0"/>
              <w:rPr>
                <w:rFonts w:cs="Arial"/>
                <w:color w:val="000000"/>
                <w:szCs w:val="28"/>
              </w:rPr>
            </w:pPr>
            <w:r w:rsidRPr="00590E8C">
              <w:rPr>
                <w:rFonts w:cs="Arial"/>
                <w:color w:val="000000" w:themeColor="text1"/>
                <w:szCs w:val="28"/>
              </w:rPr>
              <w:t>4</w:t>
            </w:r>
          </w:p>
        </w:tc>
      </w:tr>
      <w:tr w:rsidR="00F6739F" w:rsidRPr="00590E8C" w14:paraId="7D45AFC9" w14:textId="77777777" w:rsidTr="00432329">
        <w:trPr>
          <w:trHeight w:val="315"/>
        </w:trPr>
        <w:tc>
          <w:tcPr>
            <w:tcW w:w="1900" w:type="dxa"/>
            <w:shd w:val="clear" w:color="auto" w:fill="F2F2F2" w:themeFill="background1" w:themeFillShade="F2"/>
            <w:noWrap/>
            <w:vAlign w:val="bottom"/>
            <w:hideMark/>
          </w:tcPr>
          <w:p w14:paraId="2434CEB4" w14:textId="77777777" w:rsidR="00F6739F" w:rsidRPr="00590E8C" w:rsidRDefault="3565C99F" w:rsidP="3565C99F">
            <w:pPr>
              <w:spacing w:after="0"/>
              <w:rPr>
                <w:rFonts w:cs="Arial"/>
                <w:color w:val="000000"/>
                <w:szCs w:val="28"/>
              </w:rPr>
            </w:pPr>
            <w:r w:rsidRPr="00590E8C">
              <w:rPr>
                <w:rFonts w:cs="Arial"/>
                <w:color w:val="000000" w:themeColor="text1"/>
                <w:szCs w:val="28"/>
              </w:rPr>
              <w:t>Braga</w:t>
            </w:r>
          </w:p>
        </w:tc>
        <w:tc>
          <w:tcPr>
            <w:tcW w:w="2200" w:type="dxa"/>
            <w:shd w:val="clear" w:color="auto" w:fill="FFFFFF" w:themeFill="background1"/>
            <w:noWrap/>
            <w:vAlign w:val="bottom"/>
            <w:hideMark/>
          </w:tcPr>
          <w:p w14:paraId="18EAA842" w14:textId="77777777" w:rsidR="00F6739F" w:rsidRPr="00590E8C" w:rsidRDefault="3565C99F" w:rsidP="3565C99F">
            <w:pPr>
              <w:spacing w:after="0"/>
              <w:rPr>
                <w:rFonts w:cs="Arial"/>
                <w:color w:val="000000"/>
                <w:szCs w:val="28"/>
              </w:rPr>
            </w:pPr>
            <w:r w:rsidRPr="00590E8C">
              <w:rPr>
                <w:rFonts w:cs="Arial"/>
                <w:color w:val="000000" w:themeColor="text1"/>
                <w:szCs w:val="28"/>
              </w:rPr>
              <w:t>3</w:t>
            </w:r>
          </w:p>
        </w:tc>
      </w:tr>
      <w:tr w:rsidR="00F6739F" w:rsidRPr="00590E8C" w14:paraId="58B44525" w14:textId="77777777" w:rsidTr="00432329">
        <w:trPr>
          <w:trHeight w:val="315"/>
        </w:trPr>
        <w:tc>
          <w:tcPr>
            <w:tcW w:w="1900" w:type="dxa"/>
            <w:shd w:val="clear" w:color="auto" w:fill="F2F2F2" w:themeFill="background1" w:themeFillShade="F2"/>
            <w:noWrap/>
            <w:vAlign w:val="bottom"/>
            <w:hideMark/>
          </w:tcPr>
          <w:p w14:paraId="75759A9E" w14:textId="77777777" w:rsidR="00F6739F" w:rsidRPr="00590E8C" w:rsidRDefault="3565C99F" w:rsidP="3565C99F">
            <w:pPr>
              <w:spacing w:after="0"/>
              <w:rPr>
                <w:rFonts w:cs="Arial"/>
                <w:color w:val="000000"/>
                <w:szCs w:val="28"/>
              </w:rPr>
            </w:pPr>
            <w:r w:rsidRPr="00590E8C">
              <w:rPr>
                <w:rFonts w:cs="Arial"/>
                <w:color w:val="000000" w:themeColor="text1"/>
                <w:szCs w:val="28"/>
              </w:rPr>
              <w:t>Castelo Branco</w:t>
            </w:r>
          </w:p>
        </w:tc>
        <w:tc>
          <w:tcPr>
            <w:tcW w:w="2200" w:type="dxa"/>
            <w:shd w:val="clear" w:color="auto" w:fill="FFFFFF" w:themeFill="background1"/>
            <w:noWrap/>
            <w:vAlign w:val="bottom"/>
            <w:hideMark/>
          </w:tcPr>
          <w:p w14:paraId="3BB98F1E" w14:textId="77777777" w:rsidR="00F6739F" w:rsidRPr="00590E8C" w:rsidRDefault="3565C99F" w:rsidP="3565C99F">
            <w:pPr>
              <w:spacing w:after="0"/>
              <w:rPr>
                <w:rFonts w:cs="Arial"/>
                <w:color w:val="000000"/>
                <w:szCs w:val="28"/>
              </w:rPr>
            </w:pPr>
            <w:r w:rsidRPr="00590E8C">
              <w:rPr>
                <w:rFonts w:cs="Arial"/>
                <w:color w:val="000000" w:themeColor="text1"/>
                <w:szCs w:val="28"/>
              </w:rPr>
              <w:t>2</w:t>
            </w:r>
          </w:p>
        </w:tc>
      </w:tr>
      <w:tr w:rsidR="00F6739F" w:rsidRPr="00590E8C" w14:paraId="1369CC73" w14:textId="77777777" w:rsidTr="00432329">
        <w:trPr>
          <w:trHeight w:val="315"/>
        </w:trPr>
        <w:tc>
          <w:tcPr>
            <w:tcW w:w="1900" w:type="dxa"/>
            <w:shd w:val="clear" w:color="auto" w:fill="F2F2F2" w:themeFill="background1" w:themeFillShade="F2"/>
            <w:noWrap/>
            <w:vAlign w:val="bottom"/>
            <w:hideMark/>
          </w:tcPr>
          <w:p w14:paraId="16CD6EB7" w14:textId="77777777" w:rsidR="00F6739F" w:rsidRPr="00590E8C" w:rsidRDefault="3565C99F" w:rsidP="3565C99F">
            <w:pPr>
              <w:spacing w:after="0"/>
              <w:rPr>
                <w:rFonts w:cs="Arial"/>
                <w:color w:val="000000"/>
                <w:szCs w:val="28"/>
              </w:rPr>
            </w:pPr>
            <w:r w:rsidRPr="00590E8C">
              <w:rPr>
                <w:rFonts w:cs="Arial"/>
                <w:color w:val="000000" w:themeColor="text1"/>
                <w:szCs w:val="28"/>
              </w:rPr>
              <w:t>Coimbra</w:t>
            </w:r>
          </w:p>
        </w:tc>
        <w:tc>
          <w:tcPr>
            <w:tcW w:w="2200" w:type="dxa"/>
            <w:shd w:val="clear" w:color="auto" w:fill="FFFFFF" w:themeFill="background1"/>
            <w:noWrap/>
            <w:vAlign w:val="bottom"/>
            <w:hideMark/>
          </w:tcPr>
          <w:p w14:paraId="621D26E3" w14:textId="77777777" w:rsidR="00F6739F" w:rsidRPr="00590E8C" w:rsidRDefault="3565C99F" w:rsidP="3565C99F">
            <w:pPr>
              <w:spacing w:after="0"/>
              <w:rPr>
                <w:rFonts w:cs="Arial"/>
                <w:color w:val="000000"/>
                <w:szCs w:val="28"/>
              </w:rPr>
            </w:pPr>
            <w:r w:rsidRPr="00590E8C">
              <w:rPr>
                <w:rFonts w:cs="Arial"/>
                <w:color w:val="000000" w:themeColor="text1"/>
                <w:szCs w:val="28"/>
              </w:rPr>
              <w:t>4</w:t>
            </w:r>
          </w:p>
        </w:tc>
      </w:tr>
      <w:tr w:rsidR="00F6739F" w:rsidRPr="00590E8C" w14:paraId="7906F01B" w14:textId="77777777" w:rsidTr="00432329">
        <w:trPr>
          <w:trHeight w:val="315"/>
        </w:trPr>
        <w:tc>
          <w:tcPr>
            <w:tcW w:w="1900" w:type="dxa"/>
            <w:shd w:val="clear" w:color="auto" w:fill="F2F2F2" w:themeFill="background1" w:themeFillShade="F2"/>
            <w:noWrap/>
            <w:vAlign w:val="bottom"/>
            <w:hideMark/>
          </w:tcPr>
          <w:p w14:paraId="5CD52687" w14:textId="77777777" w:rsidR="00F6739F" w:rsidRPr="00590E8C" w:rsidRDefault="3565C99F" w:rsidP="3565C99F">
            <w:pPr>
              <w:spacing w:after="0"/>
              <w:rPr>
                <w:rFonts w:cs="Arial"/>
                <w:color w:val="000000"/>
                <w:szCs w:val="28"/>
              </w:rPr>
            </w:pPr>
            <w:r w:rsidRPr="00590E8C">
              <w:rPr>
                <w:rFonts w:cs="Arial"/>
                <w:color w:val="000000" w:themeColor="text1"/>
                <w:szCs w:val="28"/>
              </w:rPr>
              <w:t>Leiria</w:t>
            </w:r>
          </w:p>
        </w:tc>
        <w:tc>
          <w:tcPr>
            <w:tcW w:w="2200" w:type="dxa"/>
            <w:shd w:val="clear" w:color="auto" w:fill="FFFFFF" w:themeFill="background1"/>
            <w:noWrap/>
            <w:vAlign w:val="bottom"/>
            <w:hideMark/>
          </w:tcPr>
          <w:p w14:paraId="7833DF35" w14:textId="77777777" w:rsidR="00F6739F" w:rsidRPr="00590E8C" w:rsidRDefault="3565C99F" w:rsidP="3565C99F">
            <w:pPr>
              <w:spacing w:after="0"/>
              <w:rPr>
                <w:rFonts w:cs="Arial"/>
                <w:color w:val="000000"/>
                <w:szCs w:val="28"/>
              </w:rPr>
            </w:pPr>
            <w:r w:rsidRPr="00590E8C">
              <w:rPr>
                <w:rFonts w:cs="Arial"/>
                <w:color w:val="000000" w:themeColor="text1"/>
                <w:szCs w:val="28"/>
              </w:rPr>
              <w:t>1</w:t>
            </w:r>
          </w:p>
        </w:tc>
      </w:tr>
      <w:tr w:rsidR="00F6739F" w:rsidRPr="00590E8C" w14:paraId="49B987E3" w14:textId="77777777" w:rsidTr="00432329">
        <w:trPr>
          <w:trHeight w:val="315"/>
        </w:trPr>
        <w:tc>
          <w:tcPr>
            <w:tcW w:w="1900" w:type="dxa"/>
            <w:shd w:val="clear" w:color="auto" w:fill="F2F2F2" w:themeFill="background1" w:themeFillShade="F2"/>
            <w:noWrap/>
            <w:vAlign w:val="bottom"/>
            <w:hideMark/>
          </w:tcPr>
          <w:p w14:paraId="1A3645C1" w14:textId="77777777" w:rsidR="00F6739F" w:rsidRPr="00590E8C" w:rsidRDefault="3565C99F" w:rsidP="3565C99F">
            <w:pPr>
              <w:spacing w:after="0"/>
              <w:rPr>
                <w:rFonts w:cs="Arial"/>
                <w:color w:val="000000"/>
                <w:szCs w:val="28"/>
              </w:rPr>
            </w:pPr>
            <w:r w:rsidRPr="00590E8C">
              <w:rPr>
                <w:rFonts w:cs="Arial"/>
                <w:color w:val="000000" w:themeColor="text1"/>
                <w:szCs w:val="28"/>
              </w:rPr>
              <w:t>Lisboa</w:t>
            </w:r>
          </w:p>
        </w:tc>
        <w:tc>
          <w:tcPr>
            <w:tcW w:w="2200" w:type="dxa"/>
            <w:shd w:val="clear" w:color="auto" w:fill="FFFFFF" w:themeFill="background1"/>
            <w:noWrap/>
            <w:vAlign w:val="bottom"/>
            <w:hideMark/>
          </w:tcPr>
          <w:p w14:paraId="2F1EC007" w14:textId="77777777" w:rsidR="00F6739F" w:rsidRPr="00590E8C" w:rsidRDefault="3565C99F" w:rsidP="3565C99F">
            <w:pPr>
              <w:spacing w:after="0"/>
              <w:rPr>
                <w:rFonts w:cs="Arial"/>
                <w:color w:val="000000"/>
                <w:szCs w:val="28"/>
              </w:rPr>
            </w:pPr>
            <w:r w:rsidRPr="00590E8C">
              <w:rPr>
                <w:rFonts w:cs="Arial"/>
                <w:color w:val="000000" w:themeColor="text1"/>
                <w:szCs w:val="28"/>
              </w:rPr>
              <w:t>16</w:t>
            </w:r>
          </w:p>
        </w:tc>
      </w:tr>
      <w:tr w:rsidR="00F6739F" w:rsidRPr="00590E8C" w14:paraId="4D3C8923" w14:textId="77777777" w:rsidTr="00432329">
        <w:trPr>
          <w:trHeight w:val="315"/>
        </w:trPr>
        <w:tc>
          <w:tcPr>
            <w:tcW w:w="1900" w:type="dxa"/>
            <w:shd w:val="clear" w:color="auto" w:fill="F2F2F2" w:themeFill="background1" w:themeFillShade="F2"/>
            <w:noWrap/>
            <w:vAlign w:val="bottom"/>
            <w:hideMark/>
          </w:tcPr>
          <w:p w14:paraId="6D9EE3E8" w14:textId="77777777" w:rsidR="00F6739F" w:rsidRPr="00590E8C" w:rsidRDefault="3565C99F" w:rsidP="3565C99F">
            <w:pPr>
              <w:spacing w:after="0"/>
              <w:rPr>
                <w:rFonts w:cs="Arial"/>
                <w:color w:val="000000"/>
                <w:szCs w:val="28"/>
              </w:rPr>
            </w:pPr>
            <w:r w:rsidRPr="00590E8C">
              <w:rPr>
                <w:rFonts w:cs="Arial"/>
                <w:color w:val="000000" w:themeColor="text1"/>
                <w:szCs w:val="28"/>
              </w:rPr>
              <w:t>Porto</w:t>
            </w:r>
          </w:p>
        </w:tc>
        <w:tc>
          <w:tcPr>
            <w:tcW w:w="2200" w:type="dxa"/>
            <w:shd w:val="clear" w:color="auto" w:fill="FFFFFF" w:themeFill="background1"/>
            <w:noWrap/>
            <w:vAlign w:val="bottom"/>
            <w:hideMark/>
          </w:tcPr>
          <w:p w14:paraId="039A3053" w14:textId="77777777" w:rsidR="00F6739F" w:rsidRPr="00590E8C" w:rsidRDefault="3565C99F" w:rsidP="3565C99F">
            <w:pPr>
              <w:spacing w:after="0"/>
              <w:rPr>
                <w:rFonts w:cs="Arial"/>
                <w:color w:val="000000"/>
                <w:szCs w:val="28"/>
              </w:rPr>
            </w:pPr>
            <w:r w:rsidRPr="00590E8C">
              <w:rPr>
                <w:rFonts w:cs="Arial"/>
                <w:color w:val="000000" w:themeColor="text1"/>
                <w:szCs w:val="28"/>
              </w:rPr>
              <w:t>11</w:t>
            </w:r>
          </w:p>
        </w:tc>
      </w:tr>
      <w:tr w:rsidR="00F6739F" w:rsidRPr="00590E8C" w14:paraId="17A9095C" w14:textId="77777777" w:rsidTr="00432329">
        <w:trPr>
          <w:trHeight w:val="315"/>
        </w:trPr>
        <w:tc>
          <w:tcPr>
            <w:tcW w:w="1900" w:type="dxa"/>
            <w:shd w:val="clear" w:color="auto" w:fill="F2F2F2" w:themeFill="background1" w:themeFillShade="F2"/>
            <w:noWrap/>
            <w:vAlign w:val="bottom"/>
            <w:hideMark/>
          </w:tcPr>
          <w:p w14:paraId="2665EB45" w14:textId="77777777" w:rsidR="00F6739F" w:rsidRPr="00590E8C" w:rsidRDefault="3565C99F" w:rsidP="3565C99F">
            <w:pPr>
              <w:spacing w:after="0"/>
              <w:rPr>
                <w:rFonts w:cs="Arial"/>
                <w:color w:val="000000"/>
                <w:szCs w:val="28"/>
              </w:rPr>
            </w:pPr>
            <w:r w:rsidRPr="00590E8C">
              <w:rPr>
                <w:rFonts w:cs="Arial"/>
                <w:color w:val="000000" w:themeColor="text1"/>
                <w:szCs w:val="28"/>
              </w:rPr>
              <w:t>Viana do Castelo</w:t>
            </w:r>
          </w:p>
        </w:tc>
        <w:tc>
          <w:tcPr>
            <w:tcW w:w="2200" w:type="dxa"/>
            <w:shd w:val="clear" w:color="auto" w:fill="FFFFFF" w:themeFill="background1"/>
            <w:noWrap/>
            <w:vAlign w:val="bottom"/>
            <w:hideMark/>
          </w:tcPr>
          <w:p w14:paraId="2EFF6A98" w14:textId="77777777" w:rsidR="00F6739F" w:rsidRPr="00590E8C" w:rsidRDefault="3565C99F" w:rsidP="3565C99F">
            <w:pPr>
              <w:spacing w:after="0"/>
              <w:rPr>
                <w:rFonts w:cs="Arial"/>
                <w:color w:val="000000"/>
                <w:szCs w:val="28"/>
              </w:rPr>
            </w:pPr>
            <w:r w:rsidRPr="00590E8C">
              <w:rPr>
                <w:rFonts w:cs="Arial"/>
                <w:color w:val="000000" w:themeColor="text1"/>
                <w:szCs w:val="28"/>
              </w:rPr>
              <w:t>9</w:t>
            </w:r>
          </w:p>
        </w:tc>
      </w:tr>
      <w:tr w:rsidR="00F6739F" w:rsidRPr="00590E8C" w14:paraId="1DFC2D59" w14:textId="77777777" w:rsidTr="00432329">
        <w:trPr>
          <w:trHeight w:val="315"/>
        </w:trPr>
        <w:tc>
          <w:tcPr>
            <w:tcW w:w="1900" w:type="dxa"/>
            <w:shd w:val="clear" w:color="auto" w:fill="F2F2F2" w:themeFill="background1" w:themeFillShade="F2"/>
            <w:noWrap/>
            <w:vAlign w:val="bottom"/>
            <w:hideMark/>
          </w:tcPr>
          <w:p w14:paraId="4AD8D47B" w14:textId="77777777" w:rsidR="00F6739F" w:rsidRPr="00590E8C" w:rsidRDefault="3565C99F" w:rsidP="3565C99F">
            <w:pPr>
              <w:spacing w:after="0"/>
              <w:rPr>
                <w:rFonts w:cs="Arial"/>
                <w:color w:val="000000"/>
                <w:szCs w:val="28"/>
              </w:rPr>
            </w:pPr>
            <w:r w:rsidRPr="00590E8C">
              <w:rPr>
                <w:rFonts w:cs="Arial"/>
                <w:color w:val="000000" w:themeColor="text1"/>
                <w:szCs w:val="28"/>
              </w:rPr>
              <w:t>Vila Real</w:t>
            </w:r>
          </w:p>
        </w:tc>
        <w:tc>
          <w:tcPr>
            <w:tcW w:w="2200" w:type="dxa"/>
            <w:shd w:val="clear" w:color="auto" w:fill="FFFFFF" w:themeFill="background1"/>
            <w:noWrap/>
            <w:vAlign w:val="bottom"/>
            <w:hideMark/>
          </w:tcPr>
          <w:p w14:paraId="7B5C4627" w14:textId="77777777" w:rsidR="00F6739F" w:rsidRPr="00590E8C" w:rsidRDefault="3565C99F" w:rsidP="3565C99F">
            <w:pPr>
              <w:spacing w:after="0"/>
              <w:rPr>
                <w:rFonts w:cs="Arial"/>
                <w:color w:val="000000"/>
                <w:szCs w:val="28"/>
              </w:rPr>
            </w:pPr>
            <w:r w:rsidRPr="00590E8C">
              <w:rPr>
                <w:rFonts w:cs="Arial"/>
                <w:color w:val="000000" w:themeColor="text1"/>
                <w:szCs w:val="28"/>
              </w:rPr>
              <w:t>8</w:t>
            </w:r>
          </w:p>
        </w:tc>
      </w:tr>
      <w:tr w:rsidR="00F6739F" w:rsidRPr="00590E8C" w14:paraId="181799A0" w14:textId="77777777" w:rsidTr="00432329">
        <w:trPr>
          <w:trHeight w:val="315"/>
        </w:trPr>
        <w:tc>
          <w:tcPr>
            <w:tcW w:w="1900" w:type="dxa"/>
            <w:shd w:val="clear" w:color="auto" w:fill="F2F2F2" w:themeFill="background1" w:themeFillShade="F2"/>
            <w:noWrap/>
            <w:vAlign w:val="bottom"/>
            <w:hideMark/>
          </w:tcPr>
          <w:p w14:paraId="6E646773" w14:textId="77777777" w:rsidR="00F6739F" w:rsidRPr="00590E8C" w:rsidRDefault="3565C99F" w:rsidP="3565C99F">
            <w:pPr>
              <w:spacing w:after="0"/>
              <w:rPr>
                <w:rFonts w:cs="Arial"/>
                <w:color w:val="000000"/>
                <w:szCs w:val="28"/>
              </w:rPr>
            </w:pPr>
            <w:r w:rsidRPr="00590E8C">
              <w:rPr>
                <w:rFonts w:cs="Arial"/>
                <w:color w:val="000000" w:themeColor="text1"/>
                <w:szCs w:val="28"/>
              </w:rPr>
              <w:t>Viseu</w:t>
            </w:r>
          </w:p>
        </w:tc>
        <w:tc>
          <w:tcPr>
            <w:tcW w:w="2200" w:type="dxa"/>
            <w:shd w:val="clear" w:color="auto" w:fill="FFFFFF" w:themeFill="background1"/>
            <w:noWrap/>
            <w:vAlign w:val="bottom"/>
            <w:hideMark/>
          </w:tcPr>
          <w:p w14:paraId="1CE1A8DB" w14:textId="77777777" w:rsidR="00F6739F" w:rsidRPr="00590E8C" w:rsidRDefault="3565C99F" w:rsidP="3565C99F">
            <w:pPr>
              <w:spacing w:after="0"/>
              <w:rPr>
                <w:rFonts w:cs="Arial"/>
                <w:color w:val="000000"/>
                <w:szCs w:val="28"/>
              </w:rPr>
            </w:pPr>
            <w:r w:rsidRPr="00590E8C">
              <w:rPr>
                <w:rFonts w:cs="Arial"/>
                <w:color w:val="000000" w:themeColor="text1"/>
                <w:szCs w:val="28"/>
              </w:rPr>
              <w:t>1</w:t>
            </w:r>
          </w:p>
        </w:tc>
      </w:tr>
      <w:tr w:rsidR="00F6739F" w:rsidRPr="00590E8C" w14:paraId="0951A6D8" w14:textId="77777777" w:rsidTr="00432329">
        <w:trPr>
          <w:trHeight w:val="315"/>
        </w:trPr>
        <w:tc>
          <w:tcPr>
            <w:tcW w:w="1900" w:type="dxa"/>
            <w:shd w:val="clear" w:color="auto" w:fill="EAF5FC"/>
            <w:noWrap/>
            <w:vAlign w:val="bottom"/>
            <w:hideMark/>
          </w:tcPr>
          <w:p w14:paraId="5C6D4E37" w14:textId="77777777" w:rsidR="00F6739F" w:rsidRPr="00432329" w:rsidRDefault="3565C99F" w:rsidP="3565C99F">
            <w:pPr>
              <w:spacing w:after="0"/>
              <w:rPr>
                <w:rFonts w:cs="Arial"/>
                <w:b/>
                <w:bCs/>
                <w:szCs w:val="28"/>
              </w:rPr>
            </w:pPr>
            <w:r w:rsidRPr="00432329">
              <w:rPr>
                <w:rFonts w:cs="Arial"/>
                <w:b/>
                <w:bCs/>
                <w:szCs w:val="28"/>
              </w:rPr>
              <w:t>Total</w:t>
            </w:r>
          </w:p>
        </w:tc>
        <w:tc>
          <w:tcPr>
            <w:tcW w:w="2200" w:type="dxa"/>
            <w:shd w:val="clear" w:color="auto" w:fill="EAF5FC"/>
            <w:noWrap/>
            <w:vAlign w:val="bottom"/>
            <w:hideMark/>
          </w:tcPr>
          <w:p w14:paraId="685E6B92" w14:textId="77777777" w:rsidR="00F6739F" w:rsidRPr="00432329" w:rsidRDefault="3565C99F" w:rsidP="3565C99F">
            <w:pPr>
              <w:spacing w:after="0"/>
              <w:rPr>
                <w:rFonts w:cs="Arial"/>
                <w:b/>
                <w:szCs w:val="28"/>
              </w:rPr>
            </w:pPr>
            <w:r w:rsidRPr="00432329">
              <w:rPr>
                <w:rFonts w:cs="Arial"/>
                <w:b/>
                <w:szCs w:val="28"/>
              </w:rPr>
              <w:t>66</w:t>
            </w:r>
          </w:p>
        </w:tc>
      </w:tr>
    </w:tbl>
    <w:p w14:paraId="1EF60A9F" w14:textId="5E3A3E55" w:rsidR="00F6739F" w:rsidRPr="00590E8C" w:rsidRDefault="00006F7A" w:rsidP="3565C99F">
      <w:pPr>
        <w:pStyle w:val="Textosimples"/>
        <w:numPr>
          <w:ilvl w:val="0"/>
          <w:numId w:val="1"/>
        </w:numPr>
        <w:jc w:val="both"/>
        <w:rPr>
          <w:rFonts w:ascii="Arial" w:hAnsi="Arial" w:cs="Arial"/>
          <w:color w:val="000000"/>
          <w:sz w:val="28"/>
          <w:szCs w:val="28"/>
        </w:rPr>
      </w:pPr>
      <w:r>
        <w:rPr>
          <w:rFonts w:ascii="Arial" w:hAnsi="Arial" w:cs="Arial"/>
          <w:sz w:val="28"/>
          <w:szCs w:val="28"/>
        </w:rPr>
        <w:t>Valor de quotizações de A</w:t>
      </w:r>
      <w:r w:rsidR="3565C99F" w:rsidRPr="00590E8C">
        <w:rPr>
          <w:rFonts w:ascii="Arial" w:hAnsi="Arial" w:cs="Arial"/>
          <w:sz w:val="28"/>
          <w:szCs w:val="28"/>
        </w:rPr>
        <w:t>ssociados</w:t>
      </w:r>
      <w:r w:rsidR="00097642">
        <w:rPr>
          <w:rFonts w:ascii="Arial" w:hAnsi="Arial" w:cs="Arial"/>
          <w:sz w:val="28"/>
          <w:szCs w:val="28"/>
        </w:rPr>
        <w:t xml:space="preserve"> recebido no ano de 2020 pelas D</w:t>
      </w:r>
      <w:r w:rsidR="3565C99F" w:rsidRPr="00590E8C">
        <w:rPr>
          <w:rFonts w:ascii="Arial" w:hAnsi="Arial" w:cs="Arial"/>
          <w:sz w:val="28"/>
          <w:szCs w:val="28"/>
        </w:rPr>
        <w:t xml:space="preserve">elegações: </w:t>
      </w:r>
      <w:r w:rsidR="3565C99F" w:rsidRPr="00590E8C">
        <w:rPr>
          <w:rFonts w:ascii="Arial" w:eastAsia="Times New Roman" w:hAnsi="Arial" w:cs="Arial"/>
          <w:color w:val="000000" w:themeColor="text1"/>
          <w:sz w:val="28"/>
          <w:szCs w:val="28"/>
        </w:rPr>
        <w:t>€16 257,75</w:t>
      </w:r>
    </w:p>
    <w:p w14:paraId="60023812" w14:textId="15A28D0F" w:rsidR="00F6739F" w:rsidRDefault="3565C99F" w:rsidP="3565C99F">
      <w:pPr>
        <w:rPr>
          <w:rFonts w:cs="Arial"/>
          <w:szCs w:val="28"/>
        </w:rPr>
      </w:pPr>
      <w:r w:rsidRPr="00590E8C">
        <w:rPr>
          <w:rFonts w:cs="Arial"/>
          <w:szCs w:val="28"/>
        </w:rPr>
        <w:t>A tabela que se segue apres</w:t>
      </w:r>
      <w:r w:rsidR="00006F7A">
        <w:rPr>
          <w:rFonts w:cs="Arial"/>
          <w:szCs w:val="28"/>
        </w:rPr>
        <w:t>enta o valor da quotização dos Associados (Efetivos e C</w:t>
      </w:r>
      <w:r w:rsidRPr="00590E8C">
        <w:rPr>
          <w:rFonts w:cs="Arial"/>
          <w:szCs w:val="28"/>
        </w:rPr>
        <w:t xml:space="preserve">ooperantes) recebida no ano de 2020, por cada Delegação, </w:t>
      </w:r>
      <w:r w:rsidR="00097642">
        <w:rPr>
          <w:rFonts w:cs="Arial"/>
          <w:szCs w:val="28"/>
        </w:rPr>
        <w:t>estando na coluna 1 o nome das D</w:t>
      </w:r>
      <w:r w:rsidRPr="00590E8C">
        <w:rPr>
          <w:rFonts w:cs="Arial"/>
          <w:szCs w:val="28"/>
        </w:rPr>
        <w:t>elegações e na coluna 2 o valor da quotização recebida em 2020.</w:t>
      </w:r>
    </w:p>
    <w:p w14:paraId="3D4741CE" w14:textId="10EB4D1E" w:rsidR="00CE4C52" w:rsidRDefault="00CE4C52" w:rsidP="00CE4C52">
      <w:pPr>
        <w:rPr>
          <w:rFonts w:cs="Arial"/>
          <w:szCs w:val="28"/>
        </w:rPr>
      </w:pPr>
      <w:r>
        <w:rPr>
          <w:rFonts w:cs="Arial"/>
          <w:szCs w:val="28"/>
        </w:rPr>
        <w:t>Tabela 11 – Receita, por Delegação, proveniente da quotização dos Associados Efetivos e dos Associados Cooperantes em 2020</w:t>
      </w:r>
    </w:p>
    <w:p w14:paraId="2DFA37E3" w14:textId="5BFA3FB1" w:rsidR="009F5553" w:rsidRDefault="009F5553" w:rsidP="00CE4C52">
      <w:pPr>
        <w:rPr>
          <w:rFonts w:cs="Arial"/>
          <w:szCs w:val="28"/>
        </w:rPr>
      </w:pPr>
    </w:p>
    <w:p w14:paraId="2A6A5892" w14:textId="77777777" w:rsidR="00B7172F" w:rsidRPr="00590E8C" w:rsidRDefault="00B7172F" w:rsidP="00CE4C52">
      <w:pPr>
        <w:rPr>
          <w:rFonts w:cs="Arial"/>
          <w:szCs w:val="28"/>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4394"/>
      </w:tblGrid>
      <w:tr w:rsidR="00F6739F" w:rsidRPr="00590E8C" w14:paraId="7F36178E" w14:textId="77777777" w:rsidTr="00B7172F">
        <w:trPr>
          <w:trHeight w:val="315"/>
        </w:trPr>
        <w:tc>
          <w:tcPr>
            <w:tcW w:w="2972" w:type="dxa"/>
            <w:shd w:val="clear" w:color="auto" w:fill="E9E8E5"/>
            <w:noWrap/>
            <w:vAlign w:val="bottom"/>
            <w:hideMark/>
          </w:tcPr>
          <w:p w14:paraId="502E013A" w14:textId="77777777" w:rsidR="00F6739F" w:rsidRPr="00F8291C" w:rsidRDefault="3565C99F" w:rsidP="3565C99F">
            <w:pPr>
              <w:spacing w:after="0"/>
              <w:rPr>
                <w:rFonts w:cs="Arial"/>
                <w:b/>
                <w:bCs/>
                <w:szCs w:val="28"/>
              </w:rPr>
            </w:pPr>
            <w:bookmarkStart w:id="50" w:name="ColumnTitle_706435e1a1294dc3ae1d2d7a6183" w:colFirst="0" w:colLast="0"/>
            <w:r w:rsidRPr="00F8291C">
              <w:rPr>
                <w:rFonts w:cs="Arial"/>
                <w:b/>
                <w:bCs/>
                <w:szCs w:val="28"/>
              </w:rPr>
              <w:lastRenderedPageBreak/>
              <w:t>Nome da Delegação</w:t>
            </w:r>
          </w:p>
        </w:tc>
        <w:tc>
          <w:tcPr>
            <w:tcW w:w="4394" w:type="dxa"/>
            <w:shd w:val="clear" w:color="auto" w:fill="E9E8E5"/>
            <w:noWrap/>
            <w:vAlign w:val="bottom"/>
            <w:hideMark/>
          </w:tcPr>
          <w:p w14:paraId="0FF1DD1F" w14:textId="77777777" w:rsidR="00F6739F" w:rsidRPr="00F8291C" w:rsidRDefault="00F6739F" w:rsidP="3565C99F">
            <w:pPr>
              <w:spacing w:after="0"/>
              <w:rPr>
                <w:rFonts w:cs="Arial"/>
                <w:b/>
                <w:bCs/>
                <w:szCs w:val="28"/>
              </w:rPr>
            </w:pPr>
          </w:p>
          <w:p w14:paraId="4CBCB9F0" w14:textId="77777777" w:rsidR="00F6739F" w:rsidRPr="00F8291C" w:rsidRDefault="3565C99F" w:rsidP="3565C99F">
            <w:pPr>
              <w:spacing w:after="0"/>
              <w:rPr>
                <w:rFonts w:cs="Arial"/>
                <w:b/>
                <w:bCs/>
                <w:szCs w:val="28"/>
              </w:rPr>
            </w:pPr>
            <w:r w:rsidRPr="00F8291C">
              <w:rPr>
                <w:rFonts w:cs="Arial"/>
                <w:b/>
                <w:bCs/>
                <w:szCs w:val="28"/>
              </w:rPr>
              <w:t>Quotização recebida em 2020</w:t>
            </w:r>
          </w:p>
        </w:tc>
      </w:tr>
      <w:bookmarkEnd w:id="50"/>
      <w:tr w:rsidR="00F6739F" w:rsidRPr="00590E8C" w14:paraId="5677212F" w14:textId="77777777" w:rsidTr="00B7172F">
        <w:trPr>
          <w:trHeight w:val="315"/>
        </w:trPr>
        <w:tc>
          <w:tcPr>
            <w:tcW w:w="2972" w:type="dxa"/>
            <w:shd w:val="clear" w:color="auto" w:fill="F9F9F7"/>
            <w:noWrap/>
            <w:vAlign w:val="bottom"/>
            <w:hideMark/>
          </w:tcPr>
          <w:p w14:paraId="5932ADF4" w14:textId="77777777" w:rsidR="00F6739F" w:rsidRPr="00590E8C" w:rsidRDefault="3565C99F" w:rsidP="3565C99F">
            <w:pPr>
              <w:spacing w:after="0"/>
              <w:rPr>
                <w:rFonts w:cs="Arial"/>
                <w:color w:val="000000"/>
                <w:szCs w:val="28"/>
              </w:rPr>
            </w:pPr>
            <w:r w:rsidRPr="00590E8C">
              <w:rPr>
                <w:rFonts w:cs="Arial"/>
                <w:color w:val="000000" w:themeColor="text1"/>
                <w:szCs w:val="28"/>
              </w:rPr>
              <w:t>Açores</w:t>
            </w:r>
          </w:p>
        </w:tc>
        <w:tc>
          <w:tcPr>
            <w:tcW w:w="4394" w:type="dxa"/>
            <w:shd w:val="clear" w:color="auto" w:fill="FFFFFF" w:themeFill="background1"/>
            <w:noWrap/>
            <w:vAlign w:val="bottom"/>
            <w:hideMark/>
          </w:tcPr>
          <w:p w14:paraId="08483DCA" w14:textId="77777777" w:rsidR="00F6739F" w:rsidRPr="00590E8C" w:rsidRDefault="3565C99F" w:rsidP="008671F9">
            <w:pPr>
              <w:spacing w:after="0"/>
              <w:rPr>
                <w:rFonts w:cs="Arial"/>
                <w:color w:val="000000"/>
                <w:szCs w:val="28"/>
              </w:rPr>
            </w:pPr>
            <w:r w:rsidRPr="00590E8C">
              <w:rPr>
                <w:rFonts w:cs="Arial"/>
                <w:color w:val="000000" w:themeColor="text1"/>
                <w:szCs w:val="28"/>
              </w:rPr>
              <w:t>€372,00</w:t>
            </w:r>
          </w:p>
        </w:tc>
      </w:tr>
      <w:tr w:rsidR="00F6739F" w:rsidRPr="00590E8C" w14:paraId="3399F313" w14:textId="77777777" w:rsidTr="00B7172F">
        <w:trPr>
          <w:trHeight w:val="315"/>
        </w:trPr>
        <w:tc>
          <w:tcPr>
            <w:tcW w:w="2972" w:type="dxa"/>
            <w:shd w:val="clear" w:color="auto" w:fill="F9F9F7"/>
            <w:noWrap/>
            <w:vAlign w:val="bottom"/>
            <w:hideMark/>
          </w:tcPr>
          <w:p w14:paraId="3340E7C2" w14:textId="77777777" w:rsidR="00F6739F" w:rsidRPr="00590E8C" w:rsidRDefault="3565C99F" w:rsidP="3565C99F">
            <w:pPr>
              <w:spacing w:after="0"/>
              <w:rPr>
                <w:rFonts w:cs="Arial"/>
                <w:color w:val="000000"/>
                <w:szCs w:val="28"/>
              </w:rPr>
            </w:pPr>
            <w:r w:rsidRPr="00590E8C">
              <w:rPr>
                <w:rFonts w:cs="Arial"/>
                <w:color w:val="000000" w:themeColor="text1"/>
                <w:szCs w:val="28"/>
              </w:rPr>
              <w:t>Algarve</w:t>
            </w:r>
          </w:p>
        </w:tc>
        <w:tc>
          <w:tcPr>
            <w:tcW w:w="4394" w:type="dxa"/>
            <w:shd w:val="clear" w:color="auto" w:fill="FFFFFF" w:themeFill="background1"/>
            <w:noWrap/>
            <w:vAlign w:val="bottom"/>
            <w:hideMark/>
          </w:tcPr>
          <w:p w14:paraId="5C07D597" w14:textId="77777777" w:rsidR="00F6739F" w:rsidRPr="00590E8C" w:rsidRDefault="3565C99F" w:rsidP="008671F9">
            <w:pPr>
              <w:spacing w:after="0"/>
              <w:rPr>
                <w:rFonts w:cs="Arial"/>
                <w:color w:val="000000"/>
                <w:szCs w:val="28"/>
              </w:rPr>
            </w:pPr>
            <w:r w:rsidRPr="00590E8C">
              <w:rPr>
                <w:rFonts w:cs="Arial"/>
                <w:color w:val="000000" w:themeColor="text1"/>
                <w:szCs w:val="28"/>
              </w:rPr>
              <w:t>€762,50</w:t>
            </w:r>
          </w:p>
        </w:tc>
      </w:tr>
      <w:tr w:rsidR="00F6739F" w:rsidRPr="00590E8C" w14:paraId="7C895556" w14:textId="77777777" w:rsidTr="00B7172F">
        <w:trPr>
          <w:trHeight w:val="315"/>
        </w:trPr>
        <w:tc>
          <w:tcPr>
            <w:tcW w:w="2972" w:type="dxa"/>
            <w:shd w:val="clear" w:color="auto" w:fill="F9F9F7"/>
            <w:noWrap/>
            <w:vAlign w:val="bottom"/>
            <w:hideMark/>
          </w:tcPr>
          <w:p w14:paraId="340EE4FD" w14:textId="77777777" w:rsidR="00F6739F" w:rsidRPr="00590E8C" w:rsidRDefault="3565C99F" w:rsidP="3565C99F">
            <w:pPr>
              <w:spacing w:after="0"/>
              <w:rPr>
                <w:rFonts w:cs="Arial"/>
                <w:color w:val="000000"/>
                <w:szCs w:val="28"/>
              </w:rPr>
            </w:pPr>
            <w:r w:rsidRPr="00590E8C">
              <w:rPr>
                <w:rFonts w:cs="Arial"/>
                <w:color w:val="000000" w:themeColor="text1"/>
                <w:szCs w:val="28"/>
              </w:rPr>
              <w:t>Aveiro</w:t>
            </w:r>
          </w:p>
        </w:tc>
        <w:tc>
          <w:tcPr>
            <w:tcW w:w="4394" w:type="dxa"/>
            <w:shd w:val="clear" w:color="auto" w:fill="FFFFFF" w:themeFill="background1"/>
            <w:noWrap/>
            <w:vAlign w:val="bottom"/>
            <w:hideMark/>
          </w:tcPr>
          <w:p w14:paraId="3A738385" w14:textId="77777777" w:rsidR="00F6739F" w:rsidRPr="00590E8C" w:rsidRDefault="3565C99F" w:rsidP="008671F9">
            <w:pPr>
              <w:spacing w:after="0"/>
              <w:rPr>
                <w:rFonts w:cs="Arial"/>
                <w:color w:val="000000"/>
                <w:szCs w:val="28"/>
              </w:rPr>
            </w:pPr>
            <w:r w:rsidRPr="00590E8C">
              <w:rPr>
                <w:rFonts w:cs="Arial"/>
                <w:color w:val="000000" w:themeColor="text1"/>
                <w:szCs w:val="28"/>
              </w:rPr>
              <w:t>€1 004,00</w:t>
            </w:r>
          </w:p>
        </w:tc>
      </w:tr>
      <w:tr w:rsidR="00F6739F" w:rsidRPr="00590E8C" w14:paraId="35212CB1" w14:textId="77777777" w:rsidTr="00B7172F">
        <w:trPr>
          <w:trHeight w:val="315"/>
        </w:trPr>
        <w:tc>
          <w:tcPr>
            <w:tcW w:w="2972" w:type="dxa"/>
            <w:shd w:val="clear" w:color="auto" w:fill="F9F9F7"/>
            <w:noWrap/>
            <w:vAlign w:val="bottom"/>
            <w:hideMark/>
          </w:tcPr>
          <w:p w14:paraId="3B9BC425" w14:textId="77777777" w:rsidR="00F6739F" w:rsidRPr="00590E8C" w:rsidRDefault="3565C99F" w:rsidP="3565C99F">
            <w:pPr>
              <w:spacing w:after="0"/>
              <w:rPr>
                <w:rFonts w:cs="Arial"/>
                <w:color w:val="000000"/>
                <w:szCs w:val="28"/>
              </w:rPr>
            </w:pPr>
            <w:r w:rsidRPr="00590E8C">
              <w:rPr>
                <w:rFonts w:cs="Arial"/>
                <w:color w:val="000000" w:themeColor="text1"/>
                <w:szCs w:val="28"/>
              </w:rPr>
              <w:t>Braga</w:t>
            </w:r>
          </w:p>
        </w:tc>
        <w:tc>
          <w:tcPr>
            <w:tcW w:w="4394" w:type="dxa"/>
            <w:shd w:val="clear" w:color="auto" w:fill="FFFFFF" w:themeFill="background1"/>
            <w:noWrap/>
            <w:vAlign w:val="bottom"/>
            <w:hideMark/>
          </w:tcPr>
          <w:p w14:paraId="61C09BAD" w14:textId="77777777" w:rsidR="00F6739F" w:rsidRPr="00590E8C" w:rsidRDefault="3565C99F" w:rsidP="008671F9">
            <w:pPr>
              <w:spacing w:after="0"/>
              <w:rPr>
                <w:rFonts w:cs="Arial"/>
                <w:color w:val="000000"/>
                <w:szCs w:val="28"/>
              </w:rPr>
            </w:pPr>
            <w:r w:rsidRPr="00590E8C">
              <w:rPr>
                <w:rFonts w:cs="Arial"/>
                <w:color w:val="000000" w:themeColor="text1"/>
                <w:szCs w:val="28"/>
              </w:rPr>
              <w:t>€929,00</w:t>
            </w:r>
          </w:p>
        </w:tc>
      </w:tr>
      <w:tr w:rsidR="00F6739F" w:rsidRPr="00590E8C" w14:paraId="4D585649" w14:textId="77777777" w:rsidTr="00B7172F">
        <w:trPr>
          <w:trHeight w:val="315"/>
        </w:trPr>
        <w:tc>
          <w:tcPr>
            <w:tcW w:w="2972" w:type="dxa"/>
            <w:shd w:val="clear" w:color="auto" w:fill="F9F9F7"/>
            <w:noWrap/>
            <w:vAlign w:val="bottom"/>
            <w:hideMark/>
          </w:tcPr>
          <w:p w14:paraId="54BC4AE8" w14:textId="77777777" w:rsidR="00F6739F" w:rsidRPr="00590E8C" w:rsidRDefault="3565C99F" w:rsidP="3565C99F">
            <w:pPr>
              <w:spacing w:after="0"/>
              <w:rPr>
                <w:rFonts w:cs="Arial"/>
                <w:color w:val="000000"/>
                <w:szCs w:val="28"/>
              </w:rPr>
            </w:pPr>
            <w:r w:rsidRPr="00590E8C">
              <w:rPr>
                <w:rFonts w:cs="Arial"/>
                <w:color w:val="000000" w:themeColor="text1"/>
                <w:szCs w:val="28"/>
              </w:rPr>
              <w:t>Castelo Branco</w:t>
            </w:r>
          </w:p>
        </w:tc>
        <w:tc>
          <w:tcPr>
            <w:tcW w:w="4394" w:type="dxa"/>
            <w:shd w:val="clear" w:color="auto" w:fill="FFFFFF" w:themeFill="background1"/>
            <w:noWrap/>
            <w:vAlign w:val="bottom"/>
            <w:hideMark/>
          </w:tcPr>
          <w:p w14:paraId="5692807E" w14:textId="77777777" w:rsidR="00F6739F" w:rsidRPr="00590E8C" w:rsidRDefault="3565C99F" w:rsidP="008671F9">
            <w:pPr>
              <w:spacing w:after="0"/>
              <w:rPr>
                <w:rFonts w:cs="Arial"/>
                <w:color w:val="000000"/>
                <w:szCs w:val="28"/>
              </w:rPr>
            </w:pPr>
            <w:r w:rsidRPr="00590E8C">
              <w:rPr>
                <w:rFonts w:cs="Arial"/>
                <w:color w:val="000000" w:themeColor="text1"/>
                <w:szCs w:val="28"/>
              </w:rPr>
              <w:t>€908,00</w:t>
            </w:r>
          </w:p>
        </w:tc>
      </w:tr>
      <w:tr w:rsidR="00F6739F" w:rsidRPr="00590E8C" w14:paraId="5BFF95DA" w14:textId="77777777" w:rsidTr="00B7172F">
        <w:trPr>
          <w:trHeight w:val="315"/>
        </w:trPr>
        <w:tc>
          <w:tcPr>
            <w:tcW w:w="2972" w:type="dxa"/>
            <w:shd w:val="clear" w:color="auto" w:fill="F9F9F7"/>
            <w:noWrap/>
            <w:vAlign w:val="bottom"/>
            <w:hideMark/>
          </w:tcPr>
          <w:p w14:paraId="50F319AB" w14:textId="77777777" w:rsidR="00F6739F" w:rsidRPr="00590E8C" w:rsidRDefault="3565C99F" w:rsidP="3565C99F">
            <w:pPr>
              <w:spacing w:after="0"/>
              <w:rPr>
                <w:rFonts w:cs="Arial"/>
                <w:color w:val="000000"/>
                <w:szCs w:val="28"/>
              </w:rPr>
            </w:pPr>
            <w:r w:rsidRPr="00590E8C">
              <w:rPr>
                <w:rFonts w:cs="Arial"/>
                <w:color w:val="000000" w:themeColor="text1"/>
                <w:szCs w:val="28"/>
              </w:rPr>
              <w:t>Coimbra</w:t>
            </w:r>
          </w:p>
        </w:tc>
        <w:tc>
          <w:tcPr>
            <w:tcW w:w="4394" w:type="dxa"/>
            <w:shd w:val="clear" w:color="auto" w:fill="FFFFFF" w:themeFill="background1"/>
            <w:noWrap/>
            <w:vAlign w:val="bottom"/>
            <w:hideMark/>
          </w:tcPr>
          <w:p w14:paraId="192C8539" w14:textId="77777777" w:rsidR="00F6739F" w:rsidRPr="00590E8C" w:rsidRDefault="3565C99F" w:rsidP="008671F9">
            <w:pPr>
              <w:spacing w:after="0"/>
              <w:rPr>
                <w:rFonts w:cs="Arial"/>
                <w:color w:val="000000"/>
                <w:szCs w:val="28"/>
              </w:rPr>
            </w:pPr>
            <w:r w:rsidRPr="00590E8C">
              <w:rPr>
                <w:rFonts w:cs="Arial"/>
                <w:color w:val="000000" w:themeColor="text1"/>
                <w:szCs w:val="28"/>
              </w:rPr>
              <w:t>€1 086,00</w:t>
            </w:r>
          </w:p>
        </w:tc>
      </w:tr>
      <w:tr w:rsidR="00F6739F" w:rsidRPr="00590E8C" w14:paraId="274CA1B7" w14:textId="77777777" w:rsidTr="00B7172F">
        <w:trPr>
          <w:trHeight w:val="315"/>
        </w:trPr>
        <w:tc>
          <w:tcPr>
            <w:tcW w:w="2972" w:type="dxa"/>
            <w:shd w:val="clear" w:color="auto" w:fill="F9F9F7"/>
            <w:noWrap/>
            <w:vAlign w:val="bottom"/>
            <w:hideMark/>
          </w:tcPr>
          <w:p w14:paraId="7724A43C" w14:textId="77777777" w:rsidR="00F6739F" w:rsidRPr="00590E8C" w:rsidRDefault="3565C99F" w:rsidP="3565C99F">
            <w:pPr>
              <w:spacing w:after="0"/>
              <w:rPr>
                <w:rFonts w:cs="Arial"/>
                <w:color w:val="000000"/>
                <w:szCs w:val="28"/>
              </w:rPr>
            </w:pPr>
            <w:r w:rsidRPr="00590E8C">
              <w:rPr>
                <w:rFonts w:cs="Arial"/>
                <w:color w:val="000000" w:themeColor="text1"/>
                <w:szCs w:val="28"/>
              </w:rPr>
              <w:t>Guarda</w:t>
            </w:r>
          </w:p>
        </w:tc>
        <w:tc>
          <w:tcPr>
            <w:tcW w:w="4394" w:type="dxa"/>
            <w:shd w:val="clear" w:color="auto" w:fill="FFFFFF" w:themeFill="background1"/>
            <w:noWrap/>
            <w:vAlign w:val="bottom"/>
            <w:hideMark/>
          </w:tcPr>
          <w:p w14:paraId="53BD7C0B" w14:textId="77777777" w:rsidR="00F6739F" w:rsidRPr="00590E8C" w:rsidRDefault="3565C99F" w:rsidP="008671F9">
            <w:pPr>
              <w:spacing w:after="0"/>
              <w:rPr>
                <w:rFonts w:cs="Arial"/>
                <w:color w:val="000000"/>
                <w:szCs w:val="28"/>
              </w:rPr>
            </w:pPr>
            <w:r w:rsidRPr="00590E8C">
              <w:rPr>
                <w:rFonts w:cs="Arial"/>
                <w:color w:val="000000" w:themeColor="text1"/>
                <w:szCs w:val="28"/>
              </w:rPr>
              <w:t>€209,00</w:t>
            </w:r>
          </w:p>
        </w:tc>
      </w:tr>
      <w:tr w:rsidR="00F6739F" w:rsidRPr="00590E8C" w14:paraId="7458A1FC" w14:textId="77777777" w:rsidTr="00B7172F">
        <w:trPr>
          <w:trHeight w:val="315"/>
        </w:trPr>
        <w:tc>
          <w:tcPr>
            <w:tcW w:w="2972" w:type="dxa"/>
            <w:shd w:val="clear" w:color="auto" w:fill="F9F9F7"/>
            <w:noWrap/>
            <w:vAlign w:val="bottom"/>
            <w:hideMark/>
          </w:tcPr>
          <w:p w14:paraId="41E4BCA7" w14:textId="77777777" w:rsidR="00F6739F" w:rsidRPr="00590E8C" w:rsidRDefault="3565C99F" w:rsidP="3565C99F">
            <w:pPr>
              <w:spacing w:after="0"/>
              <w:rPr>
                <w:rFonts w:cs="Arial"/>
                <w:color w:val="000000"/>
                <w:szCs w:val="28"/>
              </w:rPr>
            </w:pPr>
            <w:r w:rsidRPr="00590E8C">
              <w:rPr>
                <w:rFonts w:cs="Arial"/>
                <w:color w:val="000000" w:themeColor="text1"/>
                <w:szCs w:val="28"/>
              </w:rPr>
              <w:t>Leiria</w:t>
            </w:r>
          </w:p>
        </w:tc>
        <w:tc>
          <w:tcPr>
            <w:tcW w:w="4394" w:type="dxa"/>
            <w:shd w:val="clear" w:color="auto" w:fill="FFFFFF" w:themeFill="background1"/>
            <w:noWrap/>
            <w:vAlign w:val="bottom"/>
            <w:hideMark/>
          </w:tcPr>
          <w:p w14:paraId="7F261DF8" w14:textId="77777777" w:rsidR="00F6739F" w:rsidRPr="00590E8C" w:rsidRDefault="3565C99F" w:rsidP="008671F9">
            <w:pPr>
              <w:spacing w:after="0"/>
              <w:rPr>
                <w:rFonts w:cs="Arial"/>
                <w:color w:val="000000"/>
                <w:szCs w:val="28"/>
              </w:rPr>
            </w:pPr>
            <w:r w:rsidRPr="00590E8C">
              <w:rPr>
                <w:rFonts w:cs="Arial"/>
                <w:color w:val="000000" w:themeColor="text1"/>
                <w:szCs w:val="28"/>
              </w:rPr>
              <w:t>€517,00</w:t>
            </w:r>
          </w:p>
        </w:tc>
      </w:tr>
      <w:tr w:rsidR="00F6739F" w:rsidRPr="00590E8C" w14:paraId="45C69D1E" w14:textId="77777777" w:rsidTr="00B7172F">
        <w:trPr>
          <w:trHeight w:val="315"/>
        </w:trPr>
        <w:tc>
          <w:tcPr>
            <w:tcW w:w="2972" w:type="dxa"/>
            <w:shd w:val="clear" w:color="auto" w:fill="F9F9F7"/>
            <w:noWrap/>
            <w:vAlign w:val="bottom"/>
            <w:hideMark/>
          </w:tcPr>
          <w:p w14:paraId="074B3A29" w14:textId="77777777" w:rsidR="00F6739F" w:rsidRPr="00590E8C" w:rsidRDefault="3565C99F" w:rsidP="3565C99F">
            <w:pPr>
              <w:spacing w:after="0"/>
              <w:rPr>
                <w:rFonts w:cs="Arial"/>
                <w:color w:val="000000"/>
                <w:szCs w:val="28"/>
              </w:rPr>
            </w:pPr>
            <w:r w:rsidRPr="00590E8C">
              <w:rPr>
                <w:rFonts w:cs="Arial"/>
                <w:color w:val="000000" w:themeColor="text1"/>
                <w:szCs w:val="28"/>
              </w:rPr>
              <w:t>Lisboa</w:t>
            </w:r>
          </w:p>
        </w:tc>
        <w:tc>
          <w:tcPr>
            <w:tcW w:w="4394" w:type="dxa"/>
            <w:shd w:val="clear" w:color="auto" w:fill="FFFFFF" w:themeFill="background1"/>
            <w:noWrap/>
            <w:vAlign w:val="bottom"/>
            <w:hideMark/>
          </w:tcPr>
          <w:p w14:paraId="6C02E2E0" w14:textId="77777777" w:rsidR="00F6739F" w:rsidRPr="00590E8C" w:rsidRDefault="3565C99F" w:rsidP="008671F9">
            <w:pPr>
              <w:spacing w:after="0"/>
              <w:rPr>
                <w:rFonts w:cs="Arial"/>
                <w:color w:val="000000"/>
                <w:szCs w:val="28"/>
              </w:rPr>
            </w:pPr>
            <w:r w:rsidRPr="00590E8C">
              <w:rPr>
                <w:rFonts w:cs="Arial"/>
                <w:color w:val="000000" w:themeColor="text1"/>
                <w:szCs w:val="28"/>
              </w:rPr>
              <w:t>€4 882,00</w:t>
            </w:r>
          </w:p>
        </w:tc>
      </w:tr>
      <w:tr w:rsidR="00F6739F" w:rsidRPr="00590E8C" w14:paraId="241A924A" w14:textId="77777777" w:rsidTr="00B7172F">
        <w:trPr>
          <w:trHeight w:val="315"/>
        </w:trPr>
        <w:tc>
          <w:tcPr>
            <w:tcW w:w="2972" w:type="dxa"/>
            <w:shd w:val="clear" w:color="auto" w:fill="F9F9F7"/>
            <w:noWrap/>
            <w:vAlign w:val="bottom"/>
            <w:hideMark/>
          </w:tcPr>
          <w:p w14:paraId="6F86578B" w14:textId="77777777" w:rsidR="00F6739F" w:rsidRPr="00590E8C" w:rsidRDefault="3565C99F" w:rsidP="3565C99F">
            <w:pPr>
              <w:spacing w:after="0"/>
              <w:rPr>
                <w:rFonts w:cs="Arial"/>
                <w:color w:val="000000"/>
                <w:szCs w:val="28"/>
              </w:rPr>
            </w:pPr>
            <w:r w:rsidRPr="00590E8C">
              <w:rPr>
                <w:rFonts w:cs="Arial"/>
                <w:color w:val="000000" w:themeColor="text1"/>
                <w:szCs w:val="28"/>
              </w:rPr>
              <w:t>Porto</w:t>
            </w:r>
          </w:p>
        </w:tc>
        <w:tc>
          <w:tcPr>
            <w:tcW w:w="4394" w:type="dxa"/>
            <w:shd w:val="clear" w:color="auto" w:fill="FFFFFF" w:themeFill="background1"/>
            <w:noWrap/>
            <w:vAlign w:val="bottom"/>
            <w:hideMark/>
          </w:tcPr>
          <w:p w14:paraId="0FD972EC" w14:textId="77777777" w:rsidR="00F6739F" w:rsidRPr="00590E8C" w:rsidRDefault="3565C99F" w:rsidP="008671F9">
            <w:pPr>
              <w:spacing w:after="0"/>
              <w:rPr>
                <w:rFonts w:cs="Arial"/>
                <w:color w:val="000000"/>
                <w:szCs w:val="28"/>
              </w:rPr>
            </w:pPr>
            <w:r w:rsidRPr="00590E8C">
              <w:rPr>
                <w:rFonts w:cs="Arial"/>
                <w:color w:val="000000" w:themeColor="text1"/>
                <w:szCs w:val="28"/>
              </w:rPr>
              <w:t>€2 851,00</w:t>
            </w:r>
          </w:p>
        </w:tc>
      </w:tr>
      <w:tr w:rsidR="00F6739F" w:rsidRPr="00590E8C" w14:paraId="4846521B" w14:textId="77777777" w:rsidTr="00B7172F">
        <w:trPr>
          <w:trHeight w:val="315"/>
        </w:trPr>
        <w:tc>
          <w:tcPr>
            <w:tcW w:w="2972" w:type="dxa"/>
            <w:shd w:val="clear" w:color="auto" w:fill="F9F9F7"/>
            <w:noWrap/>
            <w:vAlign w:val="bottom"/>
            <w:hideMark/>
          </w:tcPr>
          <w:p w14:paraId="2A6AF075" w14:textId="77777777" w:rsidR="00F6739F" w:rsidRPr="00590E8C" w:rsidRDefault="3565C99F" w:rsidP="3565C99F">
            <w:pPr>
              <w:spacing w:after="0"/>
              <w:rPr>
                <w:rFonts w:cs="Arial"/>
                <w:color w:val="000000"/>
                <w:szCs w:val="28"/>
              </w:rPr>
            </w:pPr>
            <w:r w:rsidRPr="00590E8C">
              <w:rPr>
                <w:rFonts w:cs="Arial"/>
                <w:color w:val="000000" w:themeColor="text1"/>
                <w:szCs w:val="28"/>
              </w:rPr>
              <w:t>Viana do Castelo</w:t>
            </w:r>
          </w:p>
        </w:tc>
        <w:tc>
          <w:tcPr>
            <w:tcW w:w="4394" w:type="dxa"/>
            <w:shd w:val="clear" w:color="auto" w:fill="FFFFFF" w:themeFill="background1"/>
            <w:noWrap/>
            <w:vAlign w:val="bottom"/>
            <w:hideMark/>
          </w:tcPr>
          <w:p w14:paraId="63978E98" w14:textId="77777777" w:rsidR="00F6739F" w:rsidRPr="00590E8C" w:rsidRDefault="3565C99F" w:rsidP="008671F9">
            <w:pPr>
              <w:spacing w:after="0"/>
              <w:rPr>
                <w:rFonts w:cs="Arial"/>
                <w:color w:val="000000"/>
                <w:szCs w:val="28"/>
              </w:rPr>
            </w:pPr>
            <w:r w:rsidRPr="00590E8C">
              <w:rPr>
                <w:rFonts w:cs="Arial"/>
                <w:color w:val="000000" w:themeColor="text1"/>
                <w:szCs w:val="28"/>
              </w:rPr>
              <w:t>€1 145,00</w:t>
            </w:r>
          </w:p>
        </w:tc>
      </w:tr>
      <w:tr w:rsidR="00F6739F" w:rsidRPr="00590E8C" w14:paraId="568A2017" w14:textId="77777777" w:rsidTr="00B7172F">
        <w:trPr>
          <w:trHeight w:val="315"/>
        </w:trPr>
        <w:tc>
          <w:tcPr>
            <w:tcW w:w="2972" w:type="dxa"/>
            <w:shd w:val="clear" w:color="auto" w:fill="F9F9F7"/>
            <w:noWrap/>
            <w:vAlign w:val="bottom"/>
            <w:hideMark/>
          </w:tcPr>
          <w:p w14:paraId="4CC8BD6F" w14:textId="77777777" w:rsidR="00F6739F" w:rsidRPr="00590E8C" w:rsidRDefault="3565C99F" w:rsidP="3565C99F">
            <w:pPr>
              <w:spacing w:after="0"/>
              <w:rPr>
                <w:rFonts w:cs="Arial"/>
                <w:color w:val="000000"/>
                <w:szCs w:val="28"/>
              </w:rPr>
            </w:pPr>
            <w:r w:rsidRPr="00590E8C">
              <w:rPr>
                <w:rFonts w:cs="Arial"/>
                <w:color w:val="000000" w:themeColor="text1"/>
                <w:szCs w:val="28"/>
              </w:rPr>
              <w:t>Vila Real</w:t>
            </w:r>
          </w:p>
        </w:tc>
        <w:tc>
          <w:tcPr>
            <w:tcW w:w="4394" w:type="dxa"/>
            <w:shd w:val="clear" w:color="auto" w:fill="FFFFFF" w:themeFill="background1"/>
            <w:noWrap/>
            <w:vAlign w:val="bottom"/>
            <w:hideMark/>
          </w:tcPr>
          <w:p w14:paraId="4C182D2E" w14:textId="77777777" w:rsidR="00F6739F" w:rsidRPr="00590E8C" w:rsidRDefault="3565C99F" w:rsidP="008671F9">
            <w:pPr>
              <w:spacing w:after="0"/>
              <w:rPr>
                <w:rFonts w:cs="Arial"/>
                <w:color w:val="000000"/>
                <w:szCs w:val="28"/>
              </w:rPr>
            </w:pPr>
            <w:r w:rsidRPr="00590E8C">
              <w:rPr>
                <w:rFonts w:cs="Arial"/>
                <w:color w:val="000000" w:themeColor="text1"/>
                <w:szCs w:val="28"/>
              </w:rPr>
              <w:t>€810,25</w:t>
            </w:r>
          </w:p>
        </w:tc>
      </w:tr>
      <w:tr w:rsidR="00F6739F" w:rsidRPr="00590E8C" w14:paraId="66789078" w14:textId="77777777" w:rsidTr="00B7172F">
        <w:trPr>
          <w:trHeight w:val="315"/>
        </w:trPr>
        <w:tc>
          <w:tcPr>
            <w:tcW w:w="2972" w:type="dxa"/>
            <w:shd w:val="clear" w:color="auto" w:fill="F9F9F7"/>
            <w:noWrap/>
            <w:vAlign w:val="bottom"/>
            <w:hideMark/>
          </w:tcPr>
          <w:p w14:paraId="0BFDFF28" w14:textId="77777777" w:rsidR="00F6739F" w:rsidRPr="00590E8C" w:rsidRDefault="3565C99F" w:rsidP="3565C99F">
            <w:pPr>
              <w:spacing w:after="0"/>
              <w:rPr>
                <w:rFonts w:cs="Arial"/>
                <w:color w:val="000000"/>
                <w:szCs w:val="28"/>
              </w:rPr>
            </w:pPr>
            <w:r w:rsidRPr="00590E8C">
              <w:rPr>
                <w:rFonts w:cs="Arial"/>
                <w:color w:val="000000" w:themeColor="text1"/>
                <w:szCs w:val="28"/>
              </w:rPr>
              <w:t>Viseu</w:t>
            </w:r>
          </w:p>
        </w:tc>
        <w:tc>
          <w:tcPr>
            <w:tcW w:w="4394" w:type="dxa"/>
            <w:shd w:val="clear" w:color="auto" w:fill="FFFFFF" w:themeFill="background1"/>
            <w:noWrap/>
            <w:vAlign w:val="bottom"/>
            <w:hideMark/>
          </w:tcPr>
          <w:p w14:paraId="2A324B1E" w14:textId="77777777" w:rsidR="00F6739F" w:rsidRPr="00590E8C" w:rsidRDefault="3565C99F" w:rsidP="008671F9">
            <w:pPr>
              <w:spacing w:after="0"/>
              <w:rPr>
                <w:rFonts w:cs="Arial"/>
                <w:color w:val="000000"/>
                <w:szCs w:val="28"/>
              </w:rPr>
            </w:pPr>
            <w:r w:rsidRPr="00590E8C">
              <w:rPr>
                <w:rFonts w:cs="Arial"/>
                <w:color w:val="000000" w:themeColor="text1"/>
                <w:szCs w:val="28"/>
              </w:rPr>
              <w:t>€782,00</w:t>
            </w:r>
          </w:p>
        </w:tc>
      </w:tr>
      <w:tr w:rsidR="00F6739F" w:rsidRPr="00590E8C" w14:paraId="39F076A0" w14:textId="77777777" w:rsidTr="00B7172F">
        <w:trPr>
          <w:trHeight w:val="315"/>
        </w:trPr>
        <w:tc>
          <w:tcPr>
            <w:tcW w:w="2972" w:type="dxa"/>
            <w:shd w:val="clear" w:color="auto" w:fill="EAF5FC"/>
            <w:noWrap/>
            <w:vAlign w:val="bottom"/>
            <w:hideMark/>
          </w:tcPr>
          <w:p w14:paraId="3A4B2BE1" w14:textId="77777777" w:rsidR="00F6739F" w:rsidRPr="00432329" w:rsidRDefault="3565C99F" w:rsidP="3565C99F">
            <w:pPr>
              <w:spacing w:after="0"/>
              <w:rPr>
                <w:rFonts w:cs="Arial"/>
                <w:b/>
                <w:bCs/>
                <w:szCs w:val="28"/>
              </w:rPr>
            </w:pPr>
            <w:r w:rsidRPr="00432329">
              <w:rPr>
                <w:rFonts w:cs="Arial"/>
                <w:b/>
                <w:bCs/>
                <w:szCs w:val="28"/>
              </w:rPr>
              <w:t>Total</w:t>
            </w:r>
          </w:p>
        </w:tc>
        <w:tc>
          <w:tcPr>
            <w:tcW w:w="4394" w:type="dxa"/>
            <w:shd w:val="clear" w:color="auto" w:fill="EAF5FC"/>
            <w:noWrap/>
            <w:vAlign w:val="bottom"/>
            <w:hideMark/>
          </w:tcPr>
          <w:p w14:paraId="70DF19DF" w14:textId="77777777" w:rsidR="00F6739F" w:rsidRPr="00432329" w:rsidRDefault="3565C99F" w:rsidP="008671F9">
            <w:pPr>
              <w:spacing w:after="0"/>
              <w:rPr>
                <w:rFonts w:cs="Arial"/>
                <w:b/>
                <w:szCs w:val="28"/>
              </w:rPr>
            </w:pPr>
            <w:r w:rsidRPr="00432329">
              <w:rPr>
                <w:rFonts w:cs="Arial"/>
                <w:b/>
                <w:szCs w:val="28"/>
              </w:rPr>
              <w:t>€16 257,75</w:t>
            </w:r>
          </w:p>
        </w:tc>
      </w:tr>
    </w:tbl>
    <w:p w14:paraId="5903A048" w14:textId="77777777" w:rsidR="00F6739F" w:rsidRPr="00590E8C" w:rsidRDefault="00F6739F" w:rsidP="3565C99F">
      <w:pPr>
        <w:pStyle w:val="Textosimples"/>
        <w:jc w:val="both"/>
        <w:rPr>
          <w:rFonts w:ascii="Arial" w:hAnsi="Arial" w:cs="Arial"/>
          <w:color w:val="000000"/>
          <w:sz w:val="28"/>
          <w:szCs w:val="28"/>
        </w:rPr>
      </w:pPr>
    </w:p>
    <w:p w14:paraId="657E049C" w14:textId="77777777" w:rsidR="00F6739F" w:rsidRPr="00590E8C" w:rsidRDefault="3565C99F" w:rsidP="003B3F8A">
      <w:pPr>
        <w:pStyle w:val="Textosimples"/>
        <w:numPr>
          <w:ilvl w:val="0"/>
          <w:numId w:val="2"/>
        </w:numPr>
        <w:jc w:val="both"/>
        <w:rPr>
          <w:rFonts w:ascii="Arial" w:hAnsi="Arial" w:cs="Arial"/>
          <w:color w:val="000000"/>
          <w:sz w:val="28"/>
          <w:szCs w:val="28"/>
        </w:rPr>
      </w:pPr>
      <w:r w:rsidRPr="00590E8C">
        <w:rPr>
          <w:rFonts w:ascii="Arial" w:hAnsi="Arial" w:cs="Arial"/>
          <w:color w:val="000000" w:themeColor="text1"/>
          <w:sz w:val="28"/>
          <w:szCs w:val="28"/>
        </w:rPr>
        <w:t>Promoção da dinâmica associativa</w:t>
      </w:r>
    </w:p>
    <w:p w14:paraId="2E83BDA6" w14:textId="77777777" w:rsidR="00F6739F" w:rsidRPr="00590E8C" w:rsidRDefault="3565C99F" w:rsidP="3565C99F">
      <w:pPr>
        <w:pStyle w:val="Textosimples"/>
        <w:jc w:val="both"/>
        <w:rPr>
          <w:rFonts w:ascii="Arial" w:eastAsia="Times New Roman" w:hAnsi="Arial" w:cs="Arial"/>
          <w:sz w:val="28"/>
          <w:szCs w:val="28"/>
        </w:rPr>
      </w:pPr>
      <w:r w:rsidRPr="00590E8C">
        <w:rPr>
          <w:rFonts w:ascii="Arial" w:eastAsia="Times New Roman" w:hAnsi="Arial" w:cs="Arial"/>
          <w:sz w:val="28"/>
          <w:szCs w:val="28"/>
        </w:rPr>
        <w:t>Foram planeadas para 2020 diversas linhas de atuação que, devido à situação pandémica, não puderam ser implementadas, mas que se constituem como instrumentais para a prossecução de uma vida associativa mais participada. São elas:</w:t>
      </w:r>
    </w:p>
    <w:p w14:paraId="42C52651" w14:textId="1082ED29" w:rsidR="00B439A1" w:rsidRPr="00590E8C" w:rsidRDefault="00006F7A" w:rsidP="3565C99F">
      <w:pPr>
        <w:pStyle w:val="Textosimples"/>
        <w:numPr>
          <w:ilvl w:val="0"/>
          <w:numId w:val="1"/>
        </w:numPr>
        <w:jc w:val="both"/>
        <w:rPr>
          <w:rFonts w:ascii="Arial" w:eastAsia="Times New Roman" w:hAnsi="Arial" w:cs="Arial"/>
          <w:sz w:val="28"/>
          <w:szCs w:val="28"/>
        </w:rPr>
      </w:pPr>
      <w:r>
        <w:rPr>
          <w:rFonts w:ascii="Arial" w:eastAsia="Times New Roman" w:hAnsi="Arial" w:cs="Arial"/>
          <w:sz w:val="28"/>
          <w:szCs w:val="28"/>
        </w:rPr>
        <w:t xml:space="preserve">O inquérito aos jovens Associados e </w:t>
      </w:r>
      <w:r w:rsidR="00CB083D">
        <w:rPr>
          <w:rFonts w:ascii="Arial" w:eastAsia="Times New Roman" w:hAnsi="Arial" w:cs="Arial"/>
          <w:sz w:val="28"/>
          <w:szCs w:val="28"/>
        </w:rPr>
        <w:t>Utente</w:t>
      </w:r>
      <w:r w:rsidR="3565C99F" w:rsidRPr="00590E8C">
        <w:rPr>
          <w:rFonts w:ascii="Arial" w:eastAsia="Times New Roman" w:hAnsi="Arial" w:cs="Arial"/>
          <w:sz w:val="28"/>
          <w:szCs w:val="28"/>
        </w:rPr>
        <w:t xml:space="preserve">s, com o objetivo de estabelecer uma estratégia para a sua efetiva participação na vida da instituição, na </w:t>
      </w:r>
      <w:r w:rsidR="3565C99F" w:rsidRPr="00590E8C">
        <w:rPr>
          <w:rFonts w:ascii="Arial" w:eastAsia="Times New Roman" w:hAnsi="Arial" w:cs="Arial"/>
          <w:sz w:val="28"/>
          <w:szCs w:val="28"/>
        </w:rPr>
        <w:lastRenderedPageBreak/>
        <w:t>sequência de processo iniciado no final de 2019. Estes resultados possibilitariam um melhor conhecimento das necessidades e anseios desta população importantíssima que urge trazer para dentro da ACAPO e redesenhar a realização de algumas atividades para os anos seguintes; dinamizar um encontro de jovens com deficiência visual; continuar a proporcionar experiências de contacto com a natureza e/ou a prátic</w:t>
      </w:r>
      <w:r>
        <w:rPr>
          <w:rFonts w:ascii="Arial" w:eastAsia="Times New Roman" w:hAnsi="Arial" w:cs="Arial"/>
          <w:sz w:val="28"/>
          <w:szCs w:val="28"/>
        </w:rPr>
        <w:t>a de desporto, a esta faixa de A</w:t>
      </w:r>
      <w:r w:rsidR="3565C99F" w:rsidRPr="00590E8C">
        <w:rPr>
          <w:rFonts w:ascii="Arial" w:eastAsia="Times New Roman" w:hAnsi="Arial" w:cs="Arial"/>
          <w:sz w:val="28"/>
          <w:szCs w:val="28"/>
        </w:rPr>
        <w:t>ssociados</w:t>
      </w:r>
      <w:r w:rsidR="00B53AEA">
        <w:rPr>
          <w:rFonts w:ascii="Arial" w:eastAsia="Times New Roman" w:hAnsi="Arial" w:cs="Arial"/>
          <w:sz w:val="28"/>
          <w:szCs w:val="28"/>
        </w:rPr>
        <w:t>;</w:t>
      </w:r>
    </w:p>
    <w:p w14:paraId="363269F1" w14:textId="377D391A" w:rsidR="00B439A1" w:rsidRPr="00590E8C" w:rsidRDefault="3565C99F" w:rsidP="3565C99F">
      <w:pPr>
        <w:pStyle w:val="Textosimples"/>
        <w:numPr>
          <w:ilvl w:val="0"/>
          <w:numId w:val="1"/>
        </w:numPr>
        <w:jc w:val="both"/>
        <w:rPr>
          <w:rFonts w:ascii="Arial" w:eastAsia="Times New Roman" w:hAnsi="Arial" w:cs="Arial"/>
          <w:sz w:val="28"/>
          <w:szCs w:val="28"/>
        </w:rPr>
      </w:pPr>
      <w:r w:rsidRPr="00590E8C">
        <w:rPr>
          <w:rFonts w:ascii="Arial" w:eastAsia="Times New Roman" w:hAnsi="Arial" w:cs="Arial"/>
          <w:sz w:val="28"/>
          <w:szCs w:val="28"/>
        </w:rPr>
        <w:t>A d</w:t>
      </w:r>
      <w:r w:rsidRPr="00590E8C">
        <w:rPr>
          <w:rFonts w:ascii="Arial" w:hAnsi="Arial" w:cs="Arial"/>
          <w:sz w:val="28"/>
          <w:szCs w:val="28"/>
        </w:rPr>
        <w:t xml:space="preserve">inamização de um encontro de </w:t>
      </w:r>
      <w:r w:rsidR="00006F7A">
        <w:rPr>
          <w:rFonts w:ascii="Arial" w:hAnsi="Arial" w:cs="Arial"/>
          <w:sz w:val="28"/>
          <w:szCs w:val="28"/>
        </w:rPr>
        <w:t>jovens com deficiência visual, c</w:t>
      </w:r>
      <w:r w:rsidRPr="00590E8C">
        <w:rPr>
          <w:rFonts w:ascii="Arial" w:hAnsi="Arial" w:cs="Arial"/>
          <w:sz w:val="28"/>
          <w:szCs w:val="28"/>
        </w:rPr>
        <w:t>om o qual se pretendia refletir, conjuntamente com os órgãos associativos, sobre os resultados do inquér</w:t>
      </w:r>
      <w:r w:rsidR="00B53AEA">
        <w:rPr>
          <w:rFonts w:ascii="Arial" w:hAnsi="Arial" w:cs="Arial"/>
          <w:sz w:val="28"/>
          <w:szCs w:val="28"/>
        </w:rPr>
        <w:t>ito acima referido;</w:t>
      </w:r>
    </w:p>
    <w:p w14:paraId="35F39856" w14:textId="4DBCC895" w:rsidR="00B439A1" w:rsidRPr="00222C6E" w:rsidRDefault="3565C99F" w:rsidP="3565C99F">
      <w:pPr>
        <w:pStyle w:val="Textosimples"/>
        <w:numPr>
          <w:ilvl w:val="0"/>
          <w:numId w:val="1"/>
        </w:numPr>
        <w:jc w:val="both"/>
        <w:rPr>
          <w:rFonts w:ascii="Arial" w:eastAsia="Times New Roman" w:hAnsi="Arial" w:cs="Arial"/>
          <w:sz w:val="28"/>
          <w:szCs w:val="28"/>
        </w:rPr>
      </w:pPr>
      <w:r w:rsidRPr="00590E8C">
        <w:rPr>
          <w:rFonts w:ascii="Arial" w:hAnsi="Arial" w:cs="Arial"/>
          <w:sz w:val="28"/>
          <w:szCs w:val="28"/>
        </w:rPr>
        <w:t xml:space="preserve">A continuação de atividades relacionadas com experiências que permitam o contacto com a natureza, a prática do desporto, a aquisição de competências, </w:t>
      </w:r>
      <w:r w:rsidRPr="00222C6E">
        <w:rPr>
          <w:rFonts w:ascii="Arial" w:hAnsi="Arial" w:cs="Arial"/>
          <w:sz w:val="28"/>
          <w:szCs w:val="28"/>
        </w:rPr>
        <w:t>o reforço da</w:t>
      </w:r>
      <w:r w:rsidR="00B53AEA">
        <w:rPr>
          <w:rFonts w:ascii="Arial" w:hAnsi="Arial" w:cs="Arial"/>
          <w:sz w:val="28"/>
          <w:szCs w:val="28"/>
        </w:rPr>
        <w:t xml:space="preserve"> sua autoestima e autoconfiança;</w:t>
      </w:r>
    </w:p>
    <w:p w14:paraId="0E2513C2" w14:textId="613B527B" w:rsidR="00B439A1" w:rsidRPr="00222C6E" w:rsidRDefault="3565C99F" w:rsidP="3565C99F">
      <w:pPr>
        <w:pStyle w:val="Textosimples"/>
        <w:numPr>
          <w:ilvl w:val="0"/>
          <w:numId w:val="1"/>
        </w:numPr>
        <w:jc w:val="both"/>
        <w:rPr>
          <w:rFonts w:ascii="Arial" w:eastAsia="Times New Roman" w:hAnsi="Arial" w:cs="Arial"/>
          <w:sz w:val="28"/>
          <w:szCs w:val="28"/>
        </w:rPr>
      </w:pPr>
      <w:r w:rsidRPr="00222C6E">
        <w:rPr>
          <w:rFonts w:ascii="Arial" w:hAnsi="Arial" w:cs="Arial"/>
          <w:sz w:val="28"/>
          <w:szCs w:val="28"/>
        </w:rPr>
        <w:t xml:space="preserve">A realização do almoço de aniversário da </w:t>
      </w:r>
      <w:r w:rsidR="00B53AEA">
        <w:rPr>
          <w:rFonts w:ascii="Arial" w:hAnsi="Arial" w:cs="Arial"/>
          <w:sz w:val="28"/>
          <w:szCs w:val="28"/>
        </w:rPr>
        <w:t>ACAPO;</w:t>
      </w:r>
    </w:p>
    <w:p w14:paraId="2B33603C" w14:textId="1257272D" w:rsidR="00B439A1" w:rsidRPr="00222C6E" w:rsidRDefault="3565C99F" w:rsidP="3565C99F">
      <w:pPr>
        <w:pStyle w:val="Textosimples"/>
        <w:numPr>
          <w:ilvl w:val="0"/>
          <w:numId w:val="1"/>
        </w:numPr>
        <w:jc w:val="both"/>
        <w:rPr>
          <w:rFonts w:ascii="Arial" w:eastAsia="Times New Roman" w:hAnsi="Arial" w:cs="Arial"/>
          <w:sz w:val="28"/>
          <w:szCs w:val="28"/>
        </w:rPr>
      </w:pPr>
      <w:r w:rsidRPr="00222C6E">
        <w:rPr>
          <w:rFonts w:ascii="Arial" w:hAnsi="Arial" w:cs="Arial"/>
          <w:sz w:val="28"/>
          <w:szCs w:val="28"/>
        </w:rPr>
        <w:t xml:space="preserve">A </w:t>
      </w:r>
      <w:r w:rsidR="00B53AEA">
        <w:rPr>
          <w:rFonts w:ascii="Arial" w:hAnsi="Arial" w:cs="Arial"/>
          <w:sz w:val="28"/>
          <w:szCs w:val="28"/>
        </w:rPr>
        <w:t>dinamização do Dia da Delegação;</w:t>
      </w:r>
    </w:p>
    <w:p w14:paraId="60E8223D" w14:textId="2D7BB4C5" w:rsidR="00F6739F" w:rsidRPr="00222C6E" w:rsidRDefault="3565C99F" w:rsidP="3565C99F">
      <w:pPr>
        <w:pStyle w:val="Textosimples"/>
        <w:numPr>
          <w:ilvl w:val="0"/>
          <w:numId w:val="1"/>
        </w:numPr>
        <w:jc w:val="both"/>
        <w:rPr>
          <w:rFonts w:ascii="Arial" w:eastAsia="Times New Roman" w:hAnsi="Arial" w:cs="Arial"/>
          <w:sz w:val="28"/>
          <w:szCs w:val="28"/>
        </w:rPr>
      </w:pPr>
      <w:r w:rsidRPr="00222C6E">
        <w:rPr>
          <w:rFonts w:ascii="Arial" w:hAnsi="Arial" w:cs="Arial"/>
          <w:sz w:val="28"/>
          <w:szCs w:val="28"/>
        </w:rPr>
        <w:t>A atualização e renegociação dos pro</w:t>
      </w:r>
      <w:r w:rsidR="00B53AEA">
        <w:rPr>
          <w:rFonts w:ascii="Arial" w:hAnsi="Arial" w:cs="Arial"/>
          <w:sz w:val="28"/>
          <w:szCs w:val="28"/>
        </w:rPr>
        <w:t>tocolos em prol dos Associados.</w:t>
      </w:r>
    </w:p>
    <w:p w14:paraId="44765D9E" w14:textId="77777777" w:rsidR="00F6739F" w:rsidRPr="00590E8C" w:rsidRDefault="00F6739F" w:rsidP="3565C99F">
      <w:pPr>
        <w:spacing w:before="100" w:beforeAutospacing="1" w:after="100" w:afterAutospacing="1"/>
        <w:rPr>
          <w:rFonts w:cs="Arial"/>
          <w:szCs w:val="28"/>
        </w:rPr>
      </w:pPr>
    </w:p>
    <w:p w14:paraId="0BF25FFA" w14:textId="77777777" w:rsidR="00F6739F" w:rsidRPr="00590E8C" w:rsidRDefault="3565C99F" w:rsidP="003B3F8A">
      <w:pPr>
        <w:pStyle w:val="PargrafodaLista"/>
        <w:numPr>
          <w:ilvl w:val="0"/>
          <w:numId w:val="2"/>
        </w:numPr>
        <w:spacing w:before="100" w:beforeAutospacing="1" w:after="100" w:afterAutospacing="1"/>
        <w:rPr>
          <w:rFonts w:cs="Arial"/>
          <w:szCs w:val="28"/>
        </w:rPr>
      </w:pPr>
      <w:bookmarkStart w:id="51" w:name="_Toc72398914"/>
      <w:r w:rsidRPr="00590E8C">
        <w:rPr>
          <w:rFonts w:cs="Arial"/>
          <w:szCs w:val="28"/>
        </w:rPr>
        <w:t>Órgãos associativos</w:t>
      </w:r>
      <w:bookmarkEnd w:id="51"/>
    </w:p>
    <w:p w14:paraId="6C58AAAC" w14:textId="77777777" w:rsidR="00F6739F" w:rsidRPr="00BD342C" w:rsidRDefault="3565C99F" w:rsidP="00BD342C">
      <w:pPr>
        <w:spacing w:before="100" w:beforeAutospacing="1" w:after="100" w:afterAutospacing="1"/>
        <w:rPr>
          <w:rFonts w:cs="Arial"/>
          <w:bCs/>
          <w:szCs w:val="28"/>
        </w:rPr>
      </w:pPr>
      <w:bookmarkStart w:id="52" w:name="_Toc72398915"/>
      <w:r w:rsidRPr="00BD342C">
        <w:rPr>
          <w:rFonts w:cs="Arial"/>
          <w:bCs/>
          <w:szCs w:val="28"/>
        </w:rPr>
        <w:t xml:space="preserve">1º - A cooperação </w:t>
      </w:r>
      <w:proofErr w:type="spellStart"/>
      <w:r w:rsidRPr="00BD342C">
        <w:rPr>
          <w:rFonts w:cs="Arial"/>
          <w:bCs/>
          <w:szCs w:val="28"/>
        </w:rPr>
        <w:t>inter-órgãos</w:t>
      </w:r>
      <w:proofErr w:type="spellEnd"/>
      <w:r w:rsidRPr="00BD342C">
        <w:rPr>
          <w:rFonts w:cs="Arial"/>
          <w:bCs/>
          <w:szCs w:val="28"/>
        </w:rPr>
        <w:t>, mais do que em qualquer outro momento, em 2020 fez-se necessária:</w:t>
      </w:r>
      <w:bookmarkEnd w:id="52"/>
    </w:p>
    <w:p w14:paraId="6A243927" w14:textId="5D664F32" w:rsidR="00B439A1" w:rsidRPr="00BD342C" w:rsidRDefault="3565C99F" w:rsidP="00BD342C">
      <w:pPr>
        <w:pStyle w:val="PargrafodaLista"/>
        <w:numPr>
          <w:ilvl w:val="0"/>
          <w:numId w:val="1"/>
        </w:numPr>
        <w:spacing w:before="100" w:beforeAutospacing="1" w:after="100" w:afterAutospacing="1"/>
        <w:rPr>
          <w:rFonts w:cs="Arial"/>
          <w:bCs/>
          <w:szCs w:val="28"/>
        </w:rPr>
      </w:pPr>
      <w:bookmarkStart w:id="53" w:name="_Toc72398916"/>
      <w:r w:rsidRPr="00BD342C">
        <w:rPr>
          <w:rFonts w:cs="Arial"/>
          <w:bCs/>
          <w:szCs w:val="28"/>
        </w:rPr>
        <w:t>Em primeiro lugar, em virtude de um período pré-eleitoral mais prolongado do que o habitual, sendo possível manter a plena operacionalidade da instituição e toda a sua capacidade de resposta nos termos legais e regulamentares</w:t>
      </w:r>
      <w:bookmarkStart w:id="54" w:name="_Toc72398917"/>
      <w:bookmarkEnd w:id="53"/>
      <w:r w:rsidR="00B53AEA">
        <w:rPr>
          <w:rFonts w:cs="Arial"/>
          <w:bCs/>
          <w:szCs w:val="28"/>
        </w:rPr>
        <w:t>;</w:t>
      </w:r>
    </w:p>
    <w:p w14:paraId="13793F73" w14:textId="2CB9ACBA" w:rsidR="00F6739F" w:rsidRPr="00BD342C" w:rsidRDefault="3565C99F" w:rsidP="00BD342C">
      <w:pPr>
        <w:pStyle w:val="PargrafodaLista"/>
        <w:numPr>
          <w:ilvl w:val="0"/>
          <w:numId w:val="1"/>
        </w:numPr>
        <w:spacing w:before="100" w:beforeAutospacing="1" w:after="100" w:afterAutospacing="1"/>
        <w:rPr>
          <w:rFonts w:cs="Arial"/>
          <w:bCs/>
          <w:szCs w:val="28"/>
        </w:rPr>
      </w:pPr>
      <w:r w:rsidRPr="00BD342C">
        <w:rPr>
          <w:rFonts w:cs="Arial"/>
          <w:bCs/>
          <w:szCs w:val="28"/>
        </w:rPr>
        <w:t xml:space="preserve">Em segundo lugar, em virtude da situação pandémica e das restrições à circulação daí decorrentes, foi necessário encontrar novas formas de trabalho e de articulação, o que levou a um recurso generalizado à videoconferência. </w:t>
      </w:r>
      <w:r w:rsidRPr="00BD342C">
        <w:rPr>
          <w:rFonts w:cs="Arial"/>
          <w:bCs/>
          <w:szCs w:val="28"/>
        </w:rPr>
        <w:lastRenderedPageBreak/>
        <w:t>Salienta-se, neste ponto particular, o desafio que constituiu a realização das Assembleias de Representantes e das Assembleias Gerais de Delegação, podendo hoje reconhecer-se que foi possível ultrapassar com sucesso todos estes constrangimentos. De resto, o questionário promovido pela Mesa da Assembleia de Representantes aponta precisamente nesse sentido, sendo estes resultados indicadores objetivos que importa ter em consideração.</w:t>
      </w:r>
      <w:bookmarkEnd w:id="54"/>
    </w:p>
    <w:p w14:paraId="2D83E6DC" w14:textId="13BB85B1" w:rsidR="00F6739F" w:rsidRPr="00BD342C" w:rsidRDefault="005C2DB3" w:rsidP="00BD342C">
      <w:pPr>
        <w:spacing w:before="100" w:beforeAutospacing="1" w:after="100" w:afterAutospacing="1"/>
        <w:rPr>
          <w:rFonts w:cs="Arial"/>
          <w:bCs/>
          <w:szCs w:val="28"/>
        </w:rPr>
      </w:pPr>
      <w:bookmarkStart w:id="55" w:name="_Toc72398918"/>
      <w:r>
        <w:rPr>
          <w:rFonts w:cs="Arial"/>
          <w:bCs/>
          <w:szCs w:val="28"/>
        </w:rPr>
        <w:t>2º - A formação de D</w:t>
      </w:r>
      <w:r w:rsidR="3565C99F" w:rsidRPr="00BD342C">
        <w:rPr>
          <w:rFonts w:cs="Arial"/>
          <w:bCs/>
          <w:szCs w:val="28"/>
        </w:rPr>
        <w:t>irigentes prevista não pôde ser realizada pelas condicionantes da situação pandémica já aludidas.</w:t>
      </w:r>
      <w:bookmarkEnd w:id="55"/>
    </w:p>
    <w:p w14:paraId="50151428" w14:textId="77777777" w:rsidR="00B439A1" w:rsidRPr="00590E8C" w:rsidRDefault="00B439A1" w:rsidP="3565C99F">
      <w:pPr>
        <w:rPr>
          <w:rFonts w:cs="Arial"/>
          <w:szCs w:val="28"/>
        </w:rPr>
      </w:pPr>
    </w:p>
    <w:p w14:paraId="63251C4B" w14:textId="09932AC3" w:rsidR="00BD342C" w:rsidRDefault="3565C99F" w:rsidP="00761D2A">
      <w:pPr>
        <w:rPr>
          <w:rFonts w:cs="Arial"/>
          <w:szCs w:val="28"/>
        </w:rPr>
      </w:pPr>
      <w:r w:rsidRPr="00590E8C">
        <w:rPr>
          <w:rFonts w:cs="Arial"/>
          <w:szCs w:val="28"/>
        </w:rPr>
        <w:t>[</w:t>
      </w:r>
      <w:hyperlink w:anchor="Índice">
        <w:r w:rsidRPr="00590E8C">
          <w:rPr>
            <w:rStyle w:val="Hiperligao"/>
            <w:rFonts w:cs="Arial"/>
            <w:szCs w:val="28"/>
          </w:rPr>
          <w:t>Voltar ao índice</w:t>
        </w:r>
      </w:hyperlink>
      <w:r w:rsidRPr="00590E8C">
        <w:rPr>
          <w:rFonts w:cs="Arial"/>
          <w:szCs w:val="28"/>
        </w:rPr>
        <w:t>]</w:t>
      </w:r>
    </w:p>
    <w:p w14:paraId="6DDC398D" w14:textId="77777777" w:rsidR="00CC22D2" w:rsidRPr="00EA01FD" w:rsidRDefault="00CC22D2" w:rsidP="00761D2A">
      <w:pPr>
        <w:rPr>
          <w:rFonts w:cs="Arial"/>
          <w:szCs w:val="28"/>
        </w:rPr>
      </w:pPr>
    </w:p>
    <w:p w14:paraId="379E1543" w14:textId="3B04AAAB" w:rsidR="00620498" w:rsidRPr="006E7F18" w:rsidRDefault="00590E8C" w:rsidP="00BE12AF">
      <w:pPr>
        <w:pStyle w:val="Cabealho2"/>
        <w:rPr>
          <w:rFonts w:cs="Arial"/>
          <w:b w:val="0"/>
          <w:bCs/>
          <w:i w:val="0"/>
          <w:color w:val="0070C0"/>
          <w:sz w:val="28"/>
          <w:szCs w:val="28"/>
        </w:rPr>
      </w:pPr>
      <w:bookmarkStart w:id="56" w:name="_Toc72398919"/>
      <w:bookmarkStart w:id="57" w:name="_Toc72428771"/>
      <w:bookmarkStart w:id="58" w:name="_Toc72576900"/>
      <w:r w:rsidRPr="006E7F18">
        <w:rPr>
          <w:rFonts w:cs="Arial"/>
          <w:bCs/>
          <w:i w:val="0"/>
          <w:color w:val="0070C0"/>
          <w:sz w:val="28"/>
          <w:szCs w:val="28"/>
        </w:rPr>
        <w:t>10</w:t>
      </w:r>
      <w:r w:rsidR="3565C99F" w:rsidRPr="006E7F18">
        <w:rPr>
          <w:rFonts w:cs="Arial"/>
          <w:bCs/>
          <w:i w:val="0"/>
          <w:color w:val="0070C0"/>
          <w:sz w:val="28"/>
          <w:szCs w:val="28"/>
        </w:rPr>
        <w:t>. Comunicação e Visibilidade</w:t>
      </w:r>
      <w:bookmarkEnd w:id="56"/>
      <w:bookmarkEnd w:id="57"/>
      <w:bookmarkEnd w:id="58"/>
    </w:p>
    <w:p w14:paraId="303C9D05" w14:textId="4AF5ED56" w:rsidR="003B5A51" w:rsidRDefault="3565C99F" w:rsidP="3565C99F">
      <w:pPr>
        <w:rPr>
          <w:rFonts w:cs="Arial"/>
          <w:szCs w:val="28"/>
        </w:rPr>
      </w:pPr>
      <w:r w:rsidRPr="00590E8C">
        <w:rPr>
          <w:rFonts w:cs="Arial"/>
          <w:szCs w:val="28"/>
        </w:rPr>
        <w:t>Neste capítulo, apresentamos um conjunto de informações tendo como fio condutor a</w:t>
      </w:r>
      <w:r w:rsidR="00A1080A">
        <w:rPr>
          <w:rFonts w:cs="Arial"/>
          <w:szCs w:val="28"/>
        </w:rPr>
        <w:t>s</w:t>
      </w:r>
      <w:r w:rsidRPr="00590E8C">
        <w:rPr>
          <w:rFonts w:cs="Arial"/>
          <w:szCs w:val="28"/>
        </w:rPr>
        <w:t xml:space="preserve"> resposta</w:t>
      </w:r>
      <w:r w:rsidR="00A1080A">
        <w:rPr>
          <w:rFonts w:cs="Arial"/>
          <w:szCs w:val="28"/>
        </w:rPr>
        <w:t>s</w:t>
      </w:r>
      <w:r w:rsidRPr="00590E8C">
        <w:rPr>
          <w:rFonts w:cs="Arial"/>
          <w:szCs w:val="28"/>
        </w:rPr>
        <w:t xml:space="preserve"> à</w:t>
      </w:r>
      <w:r w:rsidR="00A1080A">
        <w:rPr>
          <w:rFonts w:cs="Arial"/>
          <w:szCs w:val="28"/>
        </w:rPr>
        <w:t>s questões</w:t>
      </w:r>
      <w:r w:rsidRPr="00590E8C">
        <w:rPr>
          <w:rFonts w:cs="Arial"/>
          <w:szCs w:val="28"/>
        </w:rPr>
        <w:t>: comunicamos: O quê? Para quem? Quando e como?</w:t>
      </w:r>
    </w:p>
    <w:p w14:paraId="6BABAD25" w14:textId="77777777" w:rsidR="006A2886" w:rsidRPr="00590E8C" w:rsidRDefault="006A2886" w:rsidP="3565C99F">
      <w:pPr>
        <w:rPr>
          <w:rFonts w:cs="Arial"/>
          <w:szCs w:val="28"/>
        </w:rPr>
      </w:pPr>
    </w:p>
    <w:p w14:paraId="0BF0260A" w14:textId="704B4273" w:rsidR="004B68DE" w:rsidRPr="00590E8C" w:rsidRDefault="3565C99F" w:rsidP="003B3F8A">
      <w:pPr>
        <w:pStyle w:val="PargrafodaLista"/>
        <w:numPr>
          <w:ilvl w:val="0"/>
          <w:numId w:val="12"/>
        </w:numPr>
        <w:rPr>
          <w:rFonts w:cs="Arial"/>
          <w:szCs w:val="28"/>
        </w:rPr>
      </w:pPr>
      <w:r w:rsidRPr="00590E8C">
        <w:rPr>
          <w:rFonts w:cs="Arial"/>
          <w:szCs w:val="28"/>
        </w:rPr>
        <w:t xml:space="preserve">Publicações periódicas. A ACAPO manteve em 2020 o boletim mensal ACAPO-Atual, dirigido para Associados Efetivos, Dirigentes e </w:t>
      </w:r>
      <w:r w:rsidR="005C2DB3">
        <w:rPr>
          <w:rFonts w:cs="Arial"/>
          <w:szCs w:val="28"/>
        </w:rPr>
        <w:t>Colaboradores</w:t>
      </w:r>
      <w:r w:rsidRPr="00590E8C">
        <w:rPr>
          <w:rFonts w:cs="Arial"/>
          <w:szCs w:val="28"/>
        </w:rPr>
        <w:t xml:space="preserve"> e a Revista Louis Braille, para Associados Efetivos, Cooperantes, </w:t>
      </w:r>
      <w:r w:rsidR="00CB083D">
        <w:rPr>
          <w:rFonts w:cs="Arial"/>
          <w:szCs w:val="28"/>
        </w:rPr>
        <w:t>Utente</w:t>
      </w:r>
      <w:r w:rsidRPr="00590E8C">
        <w:rPr>
          <w:rFonts w:cs="Arial"/>
          <w:szCs w:val="28"/>
        </w:rPr>
        <w:t xml:space="preserve">s, Dirigentes, </w:t>
      </w:r>
      <w:r w:rsidR="005C2DB3">
        <w:rPr>
          <w:rFonts w:cs="Arial"/>
          <w:szCs w:val="28"/>
        </w:rPr>
        <w:t>Colaboradores</w:t>
      </w:r>
      <w:r w:rsidRPr="00590E8C">
        <w:rPr>
          <w:rFonts w:cs="Arial"/>
          <w:szCs w:val="28"/>
        </w:rPr>
        <w:t>, Parceiros e sociedade em geral.</w:t>
      </w:r>
    </w:p>
    <w:p w14:paraId="16F012B8" w14:textId="664A3CE2" w:rsidR="004B68DE" w:rsidRPr="00590E8C" w:rsidRDefault="3565C99F" w:rsidP="3565C99F">
      <w:pPr>
        <w:rPr>
          <w:rFonts w:cs="Arial"/>
          <w:szCs w:val="28"/>
        </w:rPr>
      </w:pPr>
      <w:r w:rsidRPr="00590E8C">
        <w:rPr>
          <w:rFonts w:cs="Arial"/>
          <w:szCs w:val="28"/>
        </w:rPr>
        <w:t xml:space="preserve">1º - Boletim ACAPO Atual: foram publicadas 11 edições. De notar que este boletim congrega, mensalmente, as principais atividades e serviços da ACAPO para que seja uma fonte de conhecimento do que a nível nacional fazemos e somos. </w:t>
      </w:r>
    </w:p>
    <w:p w14:paraId="130AE275" w14:textId="17508B44" w:rsidR="004B68DE" w:rsidRPr="00590E8C" w:rsidRDefault="3565C99F" w:rsidP="3565C99F">
      <w:pPr>
        <w:rPr>
          <w:rFonts w:cs="Arial"/>
          <w:szCs w:val="28"/>
        </w:rPr>
      </w:pPr>
      <w:r w:rsidRPr="00590E8C">
        <w:rPr>
          <w:rFonts w:cs="Arial"/>
          <w:szCs w:val="28"/>
        </w:rPr>
        <w:lastRenderedPageBreak/>
        <w:t xml:space="preserve">2º - </w:t>
      </w:r>
      <w:hyperlink r:id="rId19">
        <w:r w:rsidRPr="00590E8C">
          <w:rPr>
            <w:rStyle w:val="Hiperligao"/>
            <w:rFonts w:cs="Arial"/>
            <w:szCs w:val="28"/>
          </w:rPr>
          <w:t>Revista Louis Braille</w:t>
        </w:r>
      </w:hyperlink>
      <w:r w:rsidRPr="00590E8C">
        <w:rPr>
          <w:rFonts w:cs="Arial"/>
          <w:szCs w:val="28"/>
        </w:rPr>
        <w:t>. Embora se trate de uma publicação trimestral, em 2020 foram publicadas apenas 2 edições:</w:t>
      </w:r>
    </w:p>
    <w:p w14:paraId="4E8A500C" w14:textId="4A10EC9C" w:rsidR="00B439A1" w:rsidRPr="00590E8C" w:rsidRDefault="3565C99F" w:rsidP="3565C99F">
      <w:pPr>
        <w:pStyle w:val="PargrafodaLista"/>
        <w:numPr>
          <w:ilvl w:val="0"/>
          <w:numId w:val="1"/>
        </w:numPr>
        <w:rPr>
          <w:rFonts w:cs="Arial"/>
          <w:szCs w:val="28"/>
        </w:rPr>
      </w:pPr>
      <w:r w:rsidRPr="00590E8C">
        <w:rPr>
          <w:rFonts w:cs="Arial"/>
          <w:szCs w:val="28"/>
        </w:rPr>
        <w:t xml:space="preserve">Edição nº 27, tendo como tema </w:t>
      </w:r>
      <w:r w:rsidR="006A2886">
        <w:rPr>
          <w:rFonts w:cs="Arial"/>
          <w:szCs w:val="28"/>
        </w:rPr>
        <w:t>de capa: “Libertem os passeios”;</w:t>
      </w:r>
    </w:p>
    <w:p w14:paraId="61DF278B" w14:textId="60595BDB" w:rsidR="003B5A51" w:rsidRDefault="3565C99F" w:rsidP="3565C99F">
      <w:pPr>
        <w:pStyle w:val="PargrafodaLista"/>
        <w:numPr>
          <w:ilvl w:val="0"/>
          <w:numId w:val="1"/>
        </w:numPr>
        <w:rPr>
          <w:rFonts w:cs="Arial"/>
          <w:szCs w:val="28"/>
        </w:rPr>
      </w:pPr>
      <w:r w:rsidRPr="00590E8C">
        <w:rPr>
          <w:rFonts w:cs="Arial"/>
          <w:szCs w:val="28"/>
        </w:rPr>
        <w:t xml:space="preserve">Edição nº 28, tendo como tema de capa, “O que é a </w:t>
      </w:r>
      <w:proofErr w:type="spellStart"/>
      <w:r w:rsidRPr="00590E8C">
        <w:rPr>
          <w:rFonts w:cs="Arial"/>
          <w:szCs w:val="28"/>
        </w:rPr>
        <w:t>surdocegueira</w:t>
      </w:r>
      <w:proofErr w:type="spellEnd"/>
      <w:r w:rsidRPr="00590E8C">
        <w:rPr>
          <w:rFonts w:cs="Arial"/>
          <w:szCs w:val="28"/>
        </w:rPr>
        <w:t>?”</w:t>
      </w:r>
    </w:p>
    <w:p w14:paraId="5F25B899" w14:textId="77777777" w:rsidR="00BD342C" w:rsidRPr="00BD342C" w:rsidRDefault="00BD342C" w:rsidP="00BD342C">
      <w:pPr>
        <w:pStyle w:val="PargrafodaLista"/>
        <w:ind w:left="360"/>
        <w:rPr>
          <w:rFonts w:cs="Arial"/>
          <w:szCs w:val="28"/>
        </w:rPr>
      </w:pPr>
    </w:p>
    <w:p w14:paraId="51DD2E45" w14:textId="63018CBF" w:rsidR="004B68DE" w:rsidRPr="00590E8C" w:rsidRDefault="3565C99F" w:rsidP="003B3F8A">
      <w:pPr>
        <w:pStyle w:val="PargrafodaLista"/>
        <w:numPr>
          <w:ilvl w:val="0"/>
          <w:numId w:val="12"/>
        </w:numPr>
        <w:rPr>
          <w:rFonts w:cs="Arial"/>
          <w:szCs w:val="28"/>
        </w:rPr>
      </w:pPr>
      <w:r w:rsidRPr="00590E8C">
        <w:rPr>
          <w:rFonts w:cs="Arial"/>
          <w:szCs w:val="28"/>
        </w:rPr>
        <w:t xml:space="preserve">Plataformas online. O site e a rede social </w:t>
      </w:r>
      <w:proofErr w:type="spellStart"/>
      <w:r w:rsidRPr="00590E8C">
        <w:rPr>
          <w:rFonts w:cs="Arial"/>
          <w:szCs w:val="28"/>
        </w:rPr>
        <w:t>Facebook</w:t>
      </w:r>
      <w:proofErr w:type="spellEnd"/>
      <w:r w:rsidRPr="00590E8C">
        <w:rPr>
          <w:rFonts w:cs="Arial"/>
          <w:szCs w:val="28"/>
        </w:rPr>
        <w:t xml:space="preserve"> continuaram, em 2020, a desempenhar um importante papel na comunicação da ACAPO, sendo possível salientar os seguintes indicadores:</w:t>
      </w:r>
    </w:p>
    <w:p w14:paraId="2D44F6F1" w14:textId="0B35D002" w:rsidR="004B68DE" w:rsidRPr="00590E8C" w:rsidRDefault="3565C99F" w:rsidP="3565C99F">
      <w:pPr>
        <w:rPr>
          <w:rFonts w:cs="Arial"/>
          <w:szCs w:val="28"/>
        </w:rPr>
      </w:pPr>
      <w:r w:rsidRPr="00590E8C">
        <w:rPr>
          <w:rFonts w:cs="Arial"/>
          <w:szCs w:val="28"/>
        </w:rPr>
        <w:t>1º - Site:</w:t>
      </w:r>
    </w:p>
    <w:p w14:paraId="5BF4907A" w14:textId="00BF1562" w:rsidR="00B439A1" w:rsidRPr="00590E8C" w:rsidRDefault="3565C99F" w:rsidP="3565C99F">
      <w:pPr>
        <w:pStyle w:val="PargrafodaLista"/>
        <w:numPr>
          <w:ilvl w:val="0"/>
          <w:numId w:val="1"/>
        </w:numPr>
        <w:rPr>
          <w:rFonts w:cs="Arial"/>
          <w:szCs w:val="28"/>
        </w:rPr>
      </w:pPr>
      <w:r w:rsidRPr="00590E8C">
        <w:rPr>
          <w:rFonts w:cs="Arial"/>
          <w:szCs w:val="28"/>
        </w:rPr>
        <w:t>39 785 - Utilizadores acederam ao nosso site, sendo que 67% foi através de desktop (computador)</w:t>
      </w:r>
      <w:r w:rsidR="006A2886">
        <w:rPr>
          <w:rFonts w:cs="Arial"/>
          <w:szCs w:val="28"/>
        </w:rPr>
        <w:t>;</w:t>
      </w:r>
    </w:p>
    <w:p w14:paraId="713C9056" w14:textId="24323C7F" w:rsidR="00B439A1" w:rsidRPr="00590E8C" w:rsidRDefault="3565C99F" w:rsidP="3565C99F">
      <w:pPr>
        <w:pStyle w:val="PargrafodaLista"/>
        <w:numPr>
          <w:ilvl w:val="0"/>
          <w:numId w:val="1"/>
        </w:numPr>
        <w:rPr>
          <w:rFonts w:cs="Arial"/>
          <w:szCs w:val="28"/>
        </w:rPr>
      </w:pPr>
      <w:r w:rsidRPr="00590E8C">
        <w:rPr>
          <w:rFonts w:cs="Arial"/>
          <w:szCs w:val="28"/>
        </w:rPr>
        <w:t>123 207 visualizações de Páginas/Sessão. A título ilustrativo, o top 10 de páginas do site (do mais visto para o menos visto): 1º: Homepage, 2ª: Contactos, 3ª: O que fazemos, 4ª: Deficiência Visual – Perguntas e respostas sobre a deficiência visual, 5º: Deficiência Visual, menu 6º: ACAPO, 7º: notícia sobre os atestados multiusos, 8º: junte-se a nós, 9º: perguntas e respostas sobre orientação e mobilidade e, por últ</w:t>
      </w:r>
      <w:r w:rsidR="006A2886">
        <w:rPr>
          <w:rFonts w:cs="Arial"/>
          <w:szCs w:val="28"/>
        </w:rPr>
        <w:t>imo, 10º:  perguntas frequentes;</w:t>
      </w:r>
    </w:p>
    <w:p w14:paraId="7FEE0985" w14:textId="2BDC887F" w:rsidR="004B68DE" w:rsidRPr="00590E8C" w:rsidRDefault="3565C99F" w:rsidP="3565C99F">
      <w:pPr>
        <w:pStyle w:val="PargrafodaLista"/>
        <w:numPr>
          <w:ilvl w:val="0"/>
          <w:numId w:val="1"/>
        </w:numPr>
        <w:rPr>
          <w:rFonts w:cs="Arial"/>
          <w:szCs w:val="28"/>
        </w:rPr>
      </w:pPr>
      <w:r w:rsidRPr="00590E8C">
        <w:rPr>
          <w:rFonts w:cs="Arial"/>
          <w:szCs w:val="28"/>
        </w:rPr>
        <w:t>61% de quem visita o nosso site tem entre 18 e 34 anos</w:t>
      </w:r>
      <w:r w:rsidR="006A2886">
        <w:rPr>
          <w:rFonts w:cs="Arial"/>
          <w:szCs w:val="28"/>
        </w:rPr>
        <w:t>.</w:t>
      </w:r>
    </w:p>
    <w:p w14:paraId="69F03311" w14:textId="57F36B25" w:rsidR="004B68DE" w:rsidRPr="00590E8C" w:rsidRDefault="3565C99F" w:rsidP="3565C99F">
      <w:pPr>
        <w:rPr>
          <w:rFonts w:cs="Arial"/>
          <w:szCs w:val="28"/>
        </w:rPr>
      </w:pPr>
      <w:r w:rsidRPr="00590E8C">
        <w:rPr>
          <w:rFonts w:cs="Arial"/>
          <w:szCs w:val="28"/>
        </w:rPr>
        <w:t xml:space="preserve">2º - </w:t>
      </w:r>
      <w:proofErr w:type="spellStart"/>
      <w:r w:rsidRPr="00590E8C">
        <w:rPr>
          <w:rFonts w:cs="Arial"/>
          <w:szCs w:val="28"/>
        </w:rPr>
        <w:t>Facebook</w:t>
      </w:r>
      <w:proofErr w:type="spellEnd"/>
      <w:r w:rsidRPr="00590E8C">
        <w:rPr>
          <w:rFonts w:cs="Arial"/>
          <w:szCs w:val="28"/>
        </w:rPr>
        <w:t>:</w:t>
      </w:r>
    </w:p>
    <w:p w14:paraId="7E27163B" w14:textId="77777777" w:rsidR="00B439A1" w:rsidRPr="00590E8C" w:rsidRDefault="3565C99F" w:rsidP="3565C99F">
      <w:pPr>
        <w:pStyle w:val="PargrafodaLista"/>
        <w:numPr>
          <w:ilvl w:val="0"/>
          <w:numId w:val="1"/>
        </w:numPr>
        <w:rPr>
          <w:rFonts w:cs="Arial"/>
          <w:szCs w:val="28"/>
        </w:rPr>
      </w:pPr>
      <w:r w:rsidRPr="00590E8C">
        <w:rPr>
          <w:rFonts w:cs="Arial"/>
          <w:szCs w:val="28"/>
        </w:rPr>
        <w:t xml:space="preserve">557 novos “gostos” na página do </w:t>
      </w:r>
      <w:proofErr w:type="spellStart"/>
      <w:r w:rsidRPr="00590E8C">
        <w:rPr>
          <w:rFonts w:cs="Arial"/>
          <w:szCs w:val="28"/>
        </w:rPr>
        <w:t>Facebook</w:t>
      </w:r>
      <w:proofErr w:type="spellEnd"/>
      <w:r w:rsidRPr="00590E8C">
        <w:rPr>
          <w:rFonts w:cs="Arial"/>
          <w:szCs w:val="28"/>
        </w:rPr>
        <w:t xml:space="preserve"> (menos 7% face ao ano anterior);</w:t>
      </w:r>
    </w:p>
    <w:p w14:paraId="1D39ADE0" w14:textId="3999FF27" w:rsidR="004B68DE" w:rsidRDefault="3565C99F" w:rsidP="3565C99F">
      <w:pPr>
        <w:pStyle w:val="PargrafodaLista"/>
        <w:numPr>
          <w:ilvl w:val="0"/>
          <w:numId w:val="1"/>
        </w:numPr>
        <w:rPr>
          <w:rFonts w:cs="Arial"/>
          <w:szCs w:val="28"/>
        </w:rPr>
      </w:pPr>
      <w:r w:rsidRPr="00590E8C">
        <w:rPr>
          <w:rFonts w:cs="Arial"/>
          <w:szCs w:val="28"/>
        </w:rPr>
        <w:t xml:space="preserve">9733 “gostos” em publicações no </w:t>
      </w:r>
      <w:proofErr w:type="spellStart"/>
      <w:r w:rsidRPr="00590E8C">
        <w:rPr>
          <w:rFonts w:cs="Arial"/>
          <w:szCs w:val="28"/>
        </w:rPr>
        <w:t>Facebook</w:t>
      </w:r>
      <w:proofErr w:type="spellEnd"/>
      <w:r w:rsidRPr="00590E8C">
        <w:rPr>
          <w:rFonts w:cs="Arial"/>
          <w:szCs w:val="28"/>
        </w:rPr>
        <w:t>.</w:t>
      </w:r>
    </w:p>
    <w:p w14:paraId="63DE486B" w14:textId="77777777" w:rsidR="00BD342C" w:rsidRPr="00BD342C" w:rsidRDefault="00BD342C" w:rsidP="00BD342C">
      <w:pPr>
        <w:pStyle w:val="PargrafodaLista"/>
        <w:ind w:left="360"/>
        <w:rPr>
          <w:rFonts w:cs="Arial"/>
          <w:szCs w:val="28"/>
        </w:rPr>
      </w:pPr>
    </w:p>
    <w:p w14:paraId="48D02545" w14:textId="4400C551" w:rsidR="004B68DE" w:rsidRPr="00590E8C" w:rsidRDefault="3565C99F" w:rsidP="003B3F8A">
      <w:pPr>
        <w:pStyle w:val="PargrafodaLista"/>
        <w:numPr>
          <w:ilvl w:val="0"/>
          <w:numId w:val="12"/>
        </w:numPr>
        <w:rPr>
          <w:rFonts w:cs="Arial"/>
          <w:szCs w:val="28"/>
        </w:rPr>
      </w:pPr>
      <w:r w:rsidRPr="00590E8C">
        <w:rPr>
          <w:rFonts w:cs="Arial"/>
          <w:szCs w:val="28"/>
        </w:rPr>
        <w:t>Presença na comunicação social</w:t>
      </w:r>
    </w:p>
    <w:p w14:paraId="74329910" w14:textId="3113342F" w:rsidR="004B68DE" w:rsidRPr="00590E8C" w:rsidRDefault="3565C99F" w:rsidP="3565C99F">
      <w:pPr>
        <w:rPr>
          <w:rFonts w:cs="Arial"/>
          <w:szCs w:val="28"/>
        </w:rPr>
      </w:pPr>
      <w:r w:rsidRPr="00590E8C">
        <w:rPr>
          <w:rFonts w:cs="Arial"/>
          <w:szCs w:val="28"/>
        </w:rPr>
        <w:t xml:space="preserve">1º - Em resposta à Agência Lusa, o então presidente da Direção Nacional esclareceu, de entre outras,  diversas questões relacionadas com a experiência das pessoas com deficiência visual em contexto de pandemia, resultando no artigo “ </w:t>
      </w:r>
      <w:hyperlink r:id="rId20">
        <w:r w:rsidRPr="00590E8C">
          <w:rPr>
            <w:rStyle w:val="Hiperligao"/>
            <w:rFonts w:cs="Arial"/>
            <w:szCs w:val="28"/>
          </w:rPr>
          <w:t>Distância na rua e o toque são preocupações para os cegos</w:t>
        </w:r>
      </w:hyperlink>
      <w:r w:rsidRPr="00590E8C">
        <w:rPr>
          <w:rFonts w:cs="Arial"/>
          <w:szCs w:val="28"/>
        </w:rPr>
        <w:t>”</w:t>
      </w:r>
    </w:p>
    <w:p w14:paraId="5426E236" w14:textId="1C1EA93E" w:rsidR="004B68DE" w:rsidRPr="00590E8C" w:rsidRDefault="3565C99F" w:rsidP="3565C99F">
      <w:pPr>
        <w:rPr>
          <w:rFonts w:cs="Arial"/>
          <w:szCs w:val="28"/>
        </w:rPr>
      </w:pPr>
      <w:r w:rsidRPr="00590E8C">
        <w:rPr>
          <w:rFonts w:cs="Arial"/>
          <w:szCs w:val="28"/>
        </w:rPr>
        <w:lastRenderedPageBreak/>
        <w:t xml:space="preserve">2º - O presidente da Direção Nacional marcou ainda presença no programa da manhã da RTP 1, Bom Dia Portugal, bem como no noticiário da Antena 1. </w:t>
      </w:r>
    </w:p>
    <w:p w14:paraId="76B2AD34" w14:textId="1EBCB18E" w:rsidR="004B68DE" w:rsidRPr="00590E8C" w:rsidRDefault="3565C99F" w:rsidP="3565C99F">
      <w:pPr>
        <w:rPr>
          <w:rFonts w:cs="Arial"/>
          <w:szCs w:val="28"/>
        </w:rPr>
      </w:pPr>
      <w:r w:rsidRPr="00590E8C">
        <w:rPr>
          <w:rFonts w:cs="Arial"/>
          <w:szCs w:val="28"/>
        </w:rPr>
        <w:t xml:space="preserve">3º - Indicadores (de acordo com a empresa de </w:t>
      </w:r>
      <w:proofErr w:type="spellStart"/>
      <w:r w:rsidRPr="00590E8C">
        <w:rPr>
          <w:rFonts w:cs="Arial"/>
          <w:szCs w:val="28"/>
        </w:rPr>
        <w:t>clipping</w:t>
      </w:r>
      <w:proofErr w:type="spellEnd"/>
      <w:r w:rsidRPr="00590E8C">
        <w:rPr>
          <w:rFonts w:cs="Arial"/>
          <w:szCs w:val="28"/>
        </w:rPr>
        <w:t>): foram contabilizadas, a nível nacional, 253 notícias com referência à ACAPO, correspondendo a um valor comercial de 430.041€.</w:t>
      </w:r>
    </w:p>
    <w:p w14:paraId="3FAB8FB6" w14:textId="77777777" w:rsidR="004B68DE" w:rsidRPr="00590E8C" w:rsidRDefault="3565C99F" w:rsidP="3565C99F">
      <w:pPr>
        <w:rPr>
          <w:rFonts w:cs="Arial"/>
          <w:szCs w:val="28"/>
        </w:rPr>
      </w:pPr>
      <w:r w:rsidRPr="00590E8C">
        <w:rPr>
          <w:rFonts w:cs="Arial"/>
          <w:szCs w:val="28"/>
        </w:rPr>
        <w:t>As 3 notícias com mais valor comercial foram:</w:t>
      </w:r>
    </w:p>
    <w:p w14:paraId="36E91D3B" w14:textId="22CC356F" w:rsidR="00B439A1" w:rsidRPr="00590E8C" w:rsidRDefault="00BD342C" w:rsidP="3565C99F">
      <w:pPr>
        <w:pStyle w:val="PargrafodaLista"/>
        <w:numPr>
          <w:ilvl w:val="0"/>
          <w:numId w:val="1"/>
        </w:numPr>
        <w:rPr>
          <w:rFonts w:cs="Arial"/>
          <w:szCs w:val="28"/>
        </w:rPr>
      </w:pPr>
      <w:r>
        <w:rPr>
          <w:rFonts w:cs="Arial"/>
          <w:szCs w:val="28"/>
        </w:rPr>
        <w:t>16 de o</w:t>
      </w:r>
      <w:r w:rsidR="3565C99F" w:rsidRPr="00590E8C">
        <w:rPr>
          <w:rFonts w:cs="Arial"/>
          <w:szCs w:val="28"/>
        </w:rPr>
        <w:t xml:space="preserve">utubro: RTP - Portugal em Direto, referência, pela imprensa regional de Coimbra, da atividade realizada pela nossa Delegação de Coimbra, para assinalar o Dia </w:t>
      </w:r>
      <w:r w:rsidR="003926FA">
        <w:rPr>
          <w:rFonts w:cs="Arial"/>
          <w:szCs w:val="28"/>
        </w:rPr>
        <w:t>da bengala branca</w:t>
      </w:r>
      <w:r w:rsidR="3565C99F" w:rsidRPr="00590E8C">
        <w:rPr>
          <w:rFonts w:cs="Arial"/>
          <w:szCs w:val="28"/>
        </w:rPr>
        <w:t xml:space="preserve"> - “arruada” por Coimbra para levantamento de obstáculos e barreiras físicas;</w:t>
      </w:r>
    </w:p>
    <w:p w14:paraId="7D436869" w14:textId="191898B0" w:rsidR="00B439A1" w:rsidRPr="00590E8C" w:rsidRDefault="00BD342C" w:rsidP="3565C99F">
      <w:pPr>
        <w:pStyle w:val="PargrafodaLista"/>
        <w:numPr>
          <w:ilvl w:val="0"/>
          <w:numId w:val="1"/>
        </w:numPr>
        <w:rPr>
          <w:rFonts w:cs="Arial"/>
          <w:szCs w:val="28"/>
        </w:rPr>
      </w:pPr>
      <w:r>
        <w:rPr>
          <w:rFonts w:cs="Arial"/>
          <w:szCs w:val="28"/>
        </w:rPr>
        <w:t>7 de a</w:t>
      </w:r>
      <w:r w:rsidR="3565C99F" w:rsidRPr="00590E8C">
        <w:rPr>
          <w:rFonts w:cs="Arial"/>
          <w:szCs w:val="28"/>
        </w:rPr>
        <w:t xml:space="preserve">bril: RTP, Programa Bom Dia -Presença, do então Presidente da ACAPO, Tomé Coelho, para apresentar as preocupações dos deficientes visuais face à pandemia e como a ACAPO, de portas fechadas, continuou a prestar apoio aos seus Associados e </w:t>
      </w:r>
      <w:r w:rsidR="00CB083D">
        <w:rPr>
          <w:rFonts w:cs="Arial"/>
          <w:szCs w:val="28"/>
        </w:rPr>
        <w:t>Utente</w:t>
      </w:r>
      <w:r w:rsidR="3565C99F" w:rsidRPr="00590E8C">
        <w:rPr>
          <w:rFonts w:cs="Arial"/>
          <w:szCs w:val="28"/>
        </w:rPr>
        <w:t>s</w:t>
      </w:r>
      <w:r w:rsidR="006A2886">
        <w:rPr>
          <w:rFonts w:cs="Arial"/>
          <w:szCs w:val="28"/>
        </w:rPr>
        <w:t>;</w:t>
      </w:r>
    </w:p>
    <w:p w14:paraId="71E26A20" w14:textId="5C66A266" w:rsidR="004B68DE" w:rsidRDefault="00BD342C" w:rsidP="3565C99F">
      <w:pPr>
        <w:pStyle w:val="PargrafodaLista"/>
        <w:numPr>
          <w:ilvl w:val="0"/>
          <w:numId w:val="1"/>
        </w:numPr>
        <w:rPr>
          <w:rFonts w:cs="Arial"/>
          <w:szCs w:val="28"/>
        </w:rPr>
      </w:pPr>
      <w:r>
        <w:rPr>
          <w:rFonts w:cs="Arial"/>
          <w:szCs w:val="28"/>
        </w:rPr>
        <w:t>3 de m</w:t>
      </w:r>
      <w:r w:rsidR="3565C99F" w:rsidRPr="00590E8C">
        <w:rPr>
          <w:rFonts w:cs="Arial"/>
          <w:szCs w:val="28"/>
        </w:rPr>
        <w:t>arço: Jornal de Notícias, Título: “</w:t>
      </w:r>
      <w:proofErr w:type="spellStart"/>
      <w:r w:rsidR="3565C99F" w:rsidRPr="00590E8C">
        <w:rPr>
          <w:rFonts w:cs="Arial"/>
          <w:szCs w:val="28"/>
        </w:rPr>
        <w:t>Eurocidade</w:t>
      </w:r>
      <w:proofErr w:type="spellEnd"/>
      <w:r w:rsidR="3565C99F" w:rsidRPr="00590E8C">
        <w:rPr>
          <w:rFonts w:cs="Arial"/>
          <w:szCs w:val="28"/>
        </w:rPr>
        <w:t xml:space="preserve"> Cerveira-</w:t>
      </w:r>
      <w:proofErr w:type="spellStart"/>
      <w:r w:rsidR="3565C99F" w:rsidRPr="00590E8C">
        <w:rPr>
          <w:rFonts w:cs="Arial"/>
          <w:szCs w:val="28"/>
        </w:rPr>
        <w:t>Tomiño</w:t>
      </w:r>
      <w:proofErr w:type="spellEnd"/>
      <w:r w:rsidR="3565C99F" w:rsidRPr="00590E8C">
        <w:rPr>
          <w:rFonts w:cs="Arial"/>
          <w:szCs w:val="28"/>
        </w:rPr>
        <w:t xml:space="preserve"> cria aplicação inclusiva para turistas”, que consistiu na divulgação da </w:t>
      </w:r>
      <w:proofErr w:type="spellStart"/>
      <w:r w:rsidR="3565C99F" w:rsidRPr="00590E8C">
        <w:rPr>
          <w:rFonts w:cs="Arial"/>
          <w:szCs w:val="28"/>
        </w:rPr>
        <w:t>app</w:t>
      </w:r>
      <w:proofErr w:type="spellEnd"/>
      <w:r w:rsidR="3565C99F" w:rsidRPr="00590E8C">
        <w:rPr>
          <w:rFonts w:cs="Arial"/>
          <w:szCs w:val="28"/>
        </w:rPr>
        <w:t xml:space="preserve"> "Turismo Acessível", disponível em português e galego que foi desenvolvida especialmente para pessoas com mobilidade reduzida e deficiência visual. A </w:t>
      </w:r>
      <w:proofErr w:type="spellStart"/>
      <w:r w:rsidR="3565C99F" w:rsidRPr="00590E8C">
        <w:rPr>
          <w:rFonts w:cs="Arial"/>
          <w:szCs w:val="28"/>
        </w:rPr>
        <w:t>app</w:t>
      </w:r>
      <w:proofErr w:type="spellEnd"/>
      <w:r w:rsidR="3565C99F" w:rsidRPr="00590E8C">
        <w:rPr>
          <w:rFonts w:cs="Arial"/>
          <w:szCs w:val="28"/>
        </w:rPr>
        <w:t xml:space="preserve"> foi concebida, em conjunto, pela Escola Superior </w:t>
      </w:r>
      <w:proofErr w:type="spellStart"/>
      <w:r w:rsidR="3565C99F" w:rsidRPr="00590E8C">
        <w:rPr>
          <w:rFonts w:cs="Arial"/>
          <w:szCs w:val="28"/>
        </w:rPr>
        <w:t>Gallaecia</w:t>
      </w:r>
      <w:proofErr w:type="spellEnd"/>
      <w:r w:rsidR="3565C99F" w:rsidRPr="00590E8C">
        <w:rPr>
          <w:rFonts w:cs="Arial"/>
          <w:szCs w:val="28"/>
        </w:rPr>
        <w:t xml:space="preserve"> (ESG), a ACAPO, Delegação de Viana do Castelo e a associação galega "</w:t>
      </w:r>
      <w:proofErr w:type="spellStart"/>
      <w:r w:rsidR="3565C99F" w:rsidRPr="00590E8C">
        <w:rPr>
          <w:rFonts w:cs="Arial"/>
          <w:szCs w:val="28"/>
        </w:rPr>
        <w:t>Persoas</w:t>
      </w:r>
      <w:proofErr w:type="spellEnd"/>
      <w:r w:rsidR="3565C99F" w:rsidRPr="00590E8C">
        <w:rPr>
          <w:rFonts w:cs="Arial"/>
          <w:szCs w:val="28"/>
        </w:rPr>
        <w:t xml:space="preserve"> </w:t>
      </w:r>
      <w:proofErr w:type="spellStart"/>
      <w:r w:rsidR="3565C99F" w:rsidRPr="00590E8C">
        <w:rPr>
          <w:rFonts w:cs="Arial"/>
          <w:szCs w:val="28"/>
        </w:rPr>
        <w:t>con</w:t>
      </w:r>
      <w:proofErr w:type="spellEnd"/>
      <w:r w:rsidR="3565C99F" w:rsidRPr="00590E8C">
        <w:rPr>
          <w:rFonts w:cs="Arial"/>
          <w:szCs w:val="28"/>
        </w:rPr>
        <w:t xml:space="preserve"> </w:t>
      </w:r>
      <w:proofErr w:type="spellStart"/>
      <w:r w:rsidR="3565C99F" w:rsidRPr="00590E8C">
        <w:rPr>
          <w:rFonts w:cs="Arial"/>
          <w:szCs w:val="28"/>
        </w:rPr>
        <w:t>Discapacidade</w:t>
      </w:r>
      <w:proofErr w:type="spellEnd"/>
      <w:r w:rsidR="3565C99F" w:rsidRPr="00590E8C">
        <w:rPr>
          <w:rFonts w:cs="Arial"/>
          <w:szCs w:val="28"/>
        </w:rPr>
        <w:t xml:space="preserve"> Vontade".</w:t>
      </w:r>
    </w:p>
    <w:p w14:paraId="687115D8" w14:textId="77777777" w:rsidR="00BD342C" w:rsidRPr="00BD342C" w:rsidRDefault="00BD342C" w:rsidP="00BD342C">
      <w:pPr>
        <w:pStyle w:val="PargrafodaLista"/>
        <w:ind w:left="360"/>
        <w:rPr>
          <w:rFonts w:cs="Arial"/>
          <w:szCs w:val="28"/>
        </w:rPr>
      </w:pPr>
    </w:p>
    <w:p w14:paraId="160E400B" w14:textId="63FFF794" w:rsidR="004B68DE" w:rsidRPr="00590E8C" w:rsidRDefault="3565C99F" w:rsidP="003B3F8A">
      <w:pPr>
        <w:pStyle w:val="PargrafodaLista"/>
        <w:numPr>
          <w:ilvl w:val="0"/>
          <w:numId w:val="12"/>
        </w:numPr>
        <w:rPr>
          <w:rFonts w:cs="Arial"/>
          <w:szCs w:val="28"/>
        </w:rPr>
      </w:pPr>
      <w:r w:rsidRPr="00590E8C">
        <w:rPr>
          <w:rFonts w:cs="Arial"/>
          <w:szCs w:val="28"/>
        </w:rPr>
        <w:t>Eventos</w:t>
      </w:r>
    </w:p>
    <w:p w14:paraId="3BBBA78F" w14:textId="0BFA6B61" w:rsidR="004B68DE" w:rsidRPr="00590E8C" w:rsidRDefault="3565C99F" w:rsidP="3565C99F">
      <w:pPr>
        <w:rPr>
          <w:rFonts w:cs="Arial"/>
          <w:szCs w:val="28"/>
        </w:rPr>
      </w:pPr>
      <w:r w:rsidRPr="00590E8C">
        <w:rPr>
          <w:rFonts w:cs="Arial"/>
          <w:szCs w:val="28"/>
        </w:rPr>
        <w:t>1º - Dia Mundial da Bengala Branca. A este propósito, a ACAPO implementou diversas iniciativas. Destacamos aqui algumas delas, incluindo as realizadas pelas Delegações:</w:t>
      </w:r>
    </w:p>
    <w:p w14:paraId="6715F33F" w14:textId="3775A765" w:rsidR="00B439A1" w:rsidRPr="00590E8C" w:rsidRDefault="3565C99F" w:rsidP="3565C99F">
      <w:pPr>
        <w:pStyle w:val="PargrafodaLista"/>
        <w:numPr>
          <w:ilvl w:val="0"/>
          <w:numId w:val="1"/>
        </w:numPr>
        <w:rPr>
          <w:rFonts w:cs="Arial"/>
          <w:szCs w:val="28"/>
        </w:rPr>
      </w:pPr>
      <w:r w:rsidRPr="00590E8C">
        <w:rPr>
          <w:rFonts w:cs="Arial"/>
          <w:szCs w:val="28"/>
        </w:rPr>
        <w:lastRenderedPageBreak/>
        <w:t xml:space="preserve">Através do </w:t>
      </w:r>
      <w:proofErr w:type="spellStart"/>
      <w:r w:rsidRPr="00590E8C">
        <w:rPr>
          <w:rFonts w:cs="Arial"/>
          <w:szCs w:val="28"/>
        </w:rPr>
        <w:t>Facebook</w:t>
      </w:r>
      <w:proofErr w:type="spellEnd"/>
      <w:r w:rsidRPr="00590E8C">
        <w:rPr>
          <w:rFonts w:cs="Arial"/>
          <w:szCs w:val="28"/>
        </w:rPr>
        <w:t xml:space="preserve">, do site da </w:t>
      </w:r>
      <w:r w:rsidR="00006F7A">
        <w:rPr>
          <w:rFonts w:cs="Arial"/>
          <w:szCs w:val="28"/>
        </w:rPr>
        <w:t>ACAPO e de e-mail dirigido aos A</w:t>
      </w:r>
      <w:r w:rsidRPr="00590E8C">
        <w:rPr>
          <w:rFonts w:cs="Arial"/>
          <w:szCs w:val="28"/>
        </w:rPr>
        <w:t xml:space="preserve">ssociados, desafiamos o nosso público, parceiros e amigos a testarem os seus conhecimentos sobre esta efeméride através de um </w:t>
      </w:r>
      <w:proofErr w:type="spellStart"/>
      <w:r w:rsidRPr="00590E8C">
        <w:rPr>
          <w:rFonts w:cs="Arial"/>
          <w:szCs w:val="28"/>
        </w:rPr>
        <w:t>Quiz</w:t>
      </w:r>
      <w:proofErr w:type="spellEnd"/>
      <w:r w:rsidRPr="00590E8C">
        <w:rPr>
          <w:rFonts w:cs="Arial"/>
          <w:szCs w:val="28"/>
        </w:rPr>
        <w:t xml:space="preserve"> ao qual responderam 162 pessoas</w:t>
      </w:r>
      <w:r w:rsidR="006A2886">
        <w:rPr>
          <w:rFonts w:cs="Arial"/>
          <w:szCs w:val="28"/>
        </w:rPr>
        <w:t>;</w:t>
      </w:r>
    </w:p>
    <w:p w14:paraId="2E649BBD" w14:textId="793D7626" w:rsidR="00B439A1" w:rsidRPr="00590E8C" w:rsidRDefault="3565C99F" w:rsidP="3565C99F">
      <w:pPr>
        <w:pStyle w:val="PargrafodaLista"/>
        <w:numPr>
          <w:ilvl w:val="0"/>
          <w:numId w:val="1"/>
        </w:numPr>
        <w:rPr>
          <w:rFonts w:cs="Arial"/>
          <w:szCs w:val="28"/>
        </w:rPr>
      </w:pPr>
      <w:r w:rsidRPr="00590E8C">
        <w:rPr>
          <w:rFonts w:cs="Arial"/>
          <w:szCs w:val="28"/>
        </w:rPr>
        <w:t xml:space="preserve">A Delegação do Porto assinalou esta data com a realização </w:t>
      </w:r>
      <w:hyperlink r:id="rId21">
        <w:r w:rsidRPr="00590E8C">
          <w:rPr>
            <w:rStyle w:val="Hiperligao"/>
            <w:rFonts w:cs="Arial"/>
            <w:szCs w:val="28"/>
          </w:rPr>
          <w:t>de um vídeo</w:t>
        </w:r>
      </w:hyperlink>
      <w:r w:rsidRPr="00590E8C">
        <w:rPr>
          <w:rFonts w:cs="Arial"/>
          <w:szCs w:val="28"/>
        </w:rPr>
        <w:t xml:space="preserve"> com algumas atividades de anos anteriores relativas a este dia</w:t>
      </w:r>
      <w:r w:rsidR="006A2886">
        <w:rPr>
          <w:rFonts w:cs="Arial"/>
          <w:szCs w:val="28"/>
        </w:rPr>
        <w:t>;</w:t>
      </w:r>
    </w:p>
    <w:p w14:paraId="568BDEC5" w14:textId="265A883C" w:rsidR="00B439A1" w:rsidRPr="00590E8C" w:rsidRDefault="3565C99F" w:rsidP="3565C99F">
      <w:pPr>
        <w:pStyle w:val="PargrafodaLista"/>
        <w:numPr>
          <w:ilvl w:val="0"/>
          <w:numId w:val="1"/>
        </w:numPr>
        <w:rPr>
          <w:rFonts w:cs="Arial"/>
          <w:szCs w:val="28"/>
        </w:rPr>
      </w:pPr>
      <w:r w:rsidRPr="00590E8C">
        <w:rPr>
          <w:rFonts w:cs="Arial"/>
          <w:szCs w:val="28"/>
        </w:rPr>
        <w:t>A Delegação de Coimbra realizou uma “arruada” dirigida a jornalistas, onde o objetivo foi o de alertar para os problemas de acessibilidade na cidade. De notar, como acima referido, que esta foi uma iniciativa bastante impactante em termos noticiosos, sendo mesmo aquela que mais se destacou entre as notícias sobre a ACAPO nos órgãos de comunicação social</w:t>
      </w:r>
      <w:r w:rsidR="006A2886">
        <w:rPr>
          <w:rFonts w:cs="Arial"/>
          <w:szCs w:val="28"/>
        </w:rPr>
        <w:t>;</w:t>
      </w:r>
    </w:p>
    <w:p w14:paraId="00FA72DC" w14:textId="292A4AFF" w:rsidR="004B68DE" w:rsidRPr="00590E8C" w:rsidRDefault="3565C99F" w:rsidP="3565C99F">
      <w:pPr>
        <w:pStyle w:val="PargrafodaLista"/>
        <w:numPr>
          <w:ilvl w:val="0"/>
          <w:numId w:val="1"/>
        </w:numPr>
        <w:rPr>
          <w:rFonts w:cs="Arial"/>
          <w:szCs w:val="28"/>
        </w:rPr>
      </w:pPr>
      <w:r w:rsidRPr="00590E8C">
        <w:rPr>
          <w:rFonts w:cs="Arial"/>
          <w:szCs w:val="28"/>
        </w:rPr>
        <w:t xml:space="preserve">A Delegação de Vila Real, no sentido de informar, sensibilizar e consciencializar para os problemas de acessibilidade, concebeu, com o apoio do jornal A Voz de Trás-os-Montes, </w:t>
      </w:r>
      <w:hyperlink r:id="rId22">
        <w:r w:rsidRPr="00590E8C">
          <w:rPr>
            <w:rStyle w:val="Hiperligao"/>
            <w:rFonts w:cs="Arial"/>
            <w:szCs w:val="28"/>
          </w:rPr>
          <w:t>um vídeo</w:t>
        </w:r>
      </w:hyperlink>
      <w:r w:rsidRPr="00590E8C">
        <w:rPr>
          <w:rFonts w:cs="Arial"/>
          <w:szCs w:val="28"/>
        </w:rPr>
        <w:t xml:space="preserve"> que foi divulgado em diversos meios e públicos.</w:t>
      </w:r>
    </w:p>
    <w:p w14:paraId="23150870" w14:textId="7D76693A" w:rsidR="004B68DE" w:rsidRPr="00590E8C" w:rsidRDefault="3565C99F" w:rsidP="3565C99F">
      <w:pPr>
        <w:rPr>
          <w:rFonts w:cs="Arial"/>
          <w:szCs w:val="28"/>
        </w:rPr>
      </w:pPr>
      <w:r w:rsidRPr="00590E8C">
        <w:rPr>
          <w:rFonts w:cs="Arial"/>
          <w:szCs w:val="28"/>
        </w:rPr>
        <w:t>2º - Dia da Delegação. Esta iniciativa foi cancelada devido à situação pandémica.</w:t>
      </w:r>
    </w:p>
    <w:p w14:paraId="61B32460" w14:textId="0DB2C4A0" w:rsidR="004B68DE" w:rsidRDefault="3565C99F" w:rsidP="3565C99F">
      <w:pPr>
        <w:rPr>
          <w:rFonts w:cs="Arial"/>
          <w:szCs w:val="28"/>
        </w:rPr>
      </w:pPr>
      <w:r w:rsidRPr="00590E8C">
        <w:rPr>
          <w:rFonts w:cs="Arial"/>
          <w:szCs w:val="28"/>
        </w:rPr>
        <w:t xml:space="preserve">3º - Num ano em que a </w:t>
      </w:r>
      <w:r w:rsidR="00BF186E">
        <w:rPr>
          <w:rFonts w:cs="Arial"/>
          <w:szCs w:val="28"/>
        </w:rPr>
        <w:t>expressão</w:t>
      </w:r>
      <w:r w:rsidRPr="00590E8C">
        <w:rPr>
          <w:rFonts w:cs="Arial"/>
          <w:szCs w:val="28"/>
        </w:rPr>
        <w:t xml:space="preserve"> </w:t>
      </w:r>
      <w:r w:rsidR="00485CF9">
        <w:rPr>
          <w:rFonts w:cs="Arial"/>
          <w:szCs w:val="28"/>
        </w:rPr>
        <w:t>«</w:t>
      </w:r>
      <w:r w:rsidRPr="00590E8C">
        <w:rPr>
          <w:rFonts w:cs="Arial"/>
          <w:szCs w:val="28"/>
        </w:rPr>
        <w:t>distanciamento social</w:t>
      </w:r>
      <w:r w:rsidR="00485CF9">
        <w:rPr>
          <w:rFonts w:cs="Arial"/>
          <w:szCs w:val="28"/>
        </w:rPr>
        <w:t>»</w:t>
      </w:r>
      <w:r w:rsidRPr="00590E8C">
        <w:rPr>
          <w:rFonts w:cs="Arial"/>
          <w:szCs w:val="28"/>
        </w:rPr>
        <w:t xml:space="preserve"> esteve bem presente, a ACAPO inovou, e não querendo deixar de fora os seus Associados, </w:t>
      </w:r>
      <w:r w:rsidR="00CB083D">
        <w:rPr>
          <w:rFonts w:cs="Arial"/>
          <w:szCs w:val="28"/>
        </w:rPr>
        <w:t>Utente</w:t>
      </w:r>
      <w:r w:rsidRPr="00590E8C">
        <w:rPr>
          <w:rFonts w:cs="Arial"/>
          <w:szCs w:val="28"/>
        </w:rPr>
        <w:t xml:space="preserve">s e Parceiros, num ato tão importante para o futuro da Instituição, transmitiu, pela primeira vez, e em direto, para o seu canal do </w:t>
      </w:r>
      <w:proofErr w:type="spellStart"/>
      <w:r w:rsidRPr="00590E8C">
        <w:rPr>
          <w:rFonts w:cs="Arial"/>
          <w:szCs w:val="28"/>
        </w:rPr>
        <w:t>Youtube</w:t>
      </w:r>
      <w:proofErr w:type="spellEnd"/>
      <w:r w:rsidRPr="00590E8C">
        <w:rPr>
          <w:rFonts w:cs="Arial"/>
          <w:szCs w:val="28"/>
        </w:rPr>
        <w:t xml:space="preserve"> a </w:t>
      </w:r>
      <w:hyperlink r:id="rId23">
        <w:r w:rsidRPr="00590E8C">
          <w:rPr>
            <w:rStyle w:val="Hiperligao"/>
            <w:rFonts w:cs="Arial"/>
            <w:szCs w:val="28"/>
          </w:rPr>
          <w:t>Tomada de Posse dos Órgãos da Direção Nacional e do Conselho Fiscal e de Jurisdição</w:t>
        </w:r>
      </w:hyperlink>
      <w:r w:rsidRPr="00590E8C">
        <w:rPr>
          <w:rFonts w:cs="Arial"/>
          <w:szCs w:val="28"/>
        </w:rPr>
        <w:t>, num total de 112 visualizações até ao dia 31 de dezembro de 2020.</w:t>
      </w:r>
    </w:p>
    <w:p w14:paraId="7B684FB6" w14:textId="77777777" w:rsidR="006A2886" w:rsidRPr="00590E8C" w:rsidRDefault="006A2886" w:rsidP="3565C99F">
      <w:pPr>
        <w:rPr>
          <w:rFonts w:cs="Arial"/>
          <w:szCs w:val="28"/>
        </w:rPr>
      </w:pPr>
    </w:p>
    <w:p w14:paraId="30875FB3" w14:textId="02D02EEE" w:rsidR="004B68DE" w:rsidRPr="00590E8C" w:rsidRDefault="3565C99F" w:rsidP="003B3F8A">
      <w:pPr>
        <w:pStyle w:val="PargrafodaLista"/>
        <w:numPr>
          <w:ilvl w:val="0"/>
          <w:numId w:val="12"/>
        </w:numPr>
        <w:rPr>
          <w:rFonts w:cs="Arial"/>
          <w:szCs w:val="28"/>
        </w:rPr>
      </w:pPr>
      <w:r w:rsidRPr="00590E8C">
        <w:rPr>
          <w:rFonts w:cs="Arial"/>
          <w:szCs w:val="28"/>
        </w:rPr>
        <w:t>Campanhas de divulgação e angariação de fundos</w:t>
      </w:r>
    </w:p>
    <w:p w14:paraId="546F3449" w14:textId="77777777" w:rsidR="004B68DE" w:rsidRPr="00590E8C" w:rsidRDefault="3565C99F" w:rsidP="3565C99F">
      <w:pPr>
        <w:rPr>
          <w:rFonts w:cs="Arial"/>
          <w:szCs w:val="28"/>
        </w:rPr>
      </w:pPr>
      <w:r w:rsidRPr="00590E8C">
        <w:rPr>
          <w:rFonts w:cs="Arial"/>
          <w:szCs w:val="28"/>
        </w:rPr>
        <w:t>Sem menosprezar o valor monetário, estas campanhas valem, em muito para a Associação, pelo que representam em termos de presença da ACAPO na sociedade.</w:t>
      </w:r>
    </w:p>
    <w:p w14:paraId="4935C1B1" w14:textId="157E4C33" w:rsidR="004B68DE" w:rsidRPr="00590E8C" w:rsidRDefault="3565C99F" w:rsidP="3565C99F">
      <w:pPr>
        <w:rPr>
          <w:rFonts w:cs="Arial"/>
          <w:szCs w:val="28"/>
        </w:rPr>
      </w:pPr>
      <w:r w:rsidRPr="00590E8C">
        <w:rPr>
          <w:rFonts w:cs="Arial"/>
          <w:szCs w:val="28"/>
        </w:rPr>
        <w:lastRenderedPageBreak/>
        <w:t>1º - Vales Pingo Doce. Esta campanha consiste na possibilidade de os clientes desta rede de supermercados adquirirem vales pelo preço de 1,00€, 3,00€ ou 5,00€, revertendo todo o montante da sua venda para a ACAPO. Em 2020, foram vendidos 3790 Vales, de que resultou um montante de 5.276,00 €.</w:t>
      </w:r>
    </w:p>
    <w:p w14:paraId="2E546FBB" w14:textId="33F54E7B" w:rsidR="004B68DE" w:rsidRPr="00590E8C" w:rsidRDefault="3565C99F" w:rsidP="3565C99F">
      <w:pPr>
        <w:rPr>
          <w:rFonts w:cs="Arial"/>
          <w:szCs w:val="28"/>
        </w:rPr>
      </w:pPr>
      <w:r w:rsidRPr="00590E8C">
        <w:rPr>
          <w:rFonts w:cs="Arial"/>
          <w:szCs w:val="28"/>
        </w:rPr>
        <w:t>2º - Campanha “Devolvemos autonomia”. Trata-se de uma campanha associada às regras de consignação de uma percentagem do IRS a pagar ou do IVA a receber. Assim, a ACAPO foi beneficiada com:</w:t>
      </w:r>
    </w:p>
    <w:p w14:paraId="2F4F5301" w14:textId="77777777" w:rsidR="00B439A1" w:rsidRPr="00590E8C" w:rsidRDefault="3565C99F" w:rsidP="3565C99F">
      <w:pPr>
        <w:pStyle w:val="PargrafodaLista"/>
        <w:numPr>
          <w:ilvl w:val="0"/>
          <w:numId w:val="1"/>
        </w:numPr>
        <w:rPr>
          <w:rFonts w:cs="Arial"/>
          <w:szCs w:val="28"/>
        </w:rPr>
      </w:pPr>
      <w:r w:rsidRPr="00590E8C">
        <w:rPr>
          <w:rFonts w:cs="Arial"/>
          <w:szCs w:val="28"/>
        </w:rPr>
        <w:t>13.733€ resultantes da consignação de IRS;</w:t>
      </w:r>
    </w:p>
    <w:p w14:paraId="73BF4605" w14:textId="0B14571F" w:rsidR="00B439A1" w:rsidRDefault="3565C99F" w:rsidP="3565C99F">
      <w:pPr>
        <w:pStyle w:val="PargrafodaLista"/>
        <w:numPr>
          <w:ilvl w:val="0"/>
          <w:numId w:val="1"/>
        </w:numPr>
        <w:rPr>
          <w:rFonts w:cs="Arial"/>
          <w:szCs w:val="28"/>
        </w:rPr>
      </w:pPr>
      <w:r w:rsidRPr="00590E8C">
        <w:rPr>
          <w:rFonts w:cs="Arial"/>
          <w:szCs w:val="28"/>
        </w:rPr>
        <w:t>904,98€ resultantes da consignação do IVA devolvido pelo Estado aos contribuintes.</w:t>
      </w:r>
    </w:p>
    <w:p w14:paraId="265EE641" w14:textId="77777777" w:rsidR="006A2886" w:rsidRPr="006A2886" w:rsidRDefault="006A2886" w:rsidP="006A2886">
      <w:pPr>
        <w:rPr>
          <w:rFonts w:cs="Arial"/>
          <w:szCs w:val="28"/>
        </w:rPr>
      </w:pPr>
    </w:p>
    <w:p w14:paraId="52EC9738" w14:textId="462A7800" w:rsidR="004B68DE" w:rsidRDefault="3565C99F" w:rsidP="3565C99F">
      <w:pPr>
        <w:rPr>
          <w:rFonts w:cs="Arial"/>
          <w:szCs w:val="28"/>
        </w:rPr>
      </w:pPr>
      <w:r w:rsidRPr="00590E8C">
        <w:rPr>
          <w:rFonts w:cs="Arial"/>
          <w:szCs w:val="28"/>
        </w:rPr>
        <w:t>[</w:t>
      </w:r>
      <w:hyperlink w:anchor="Índice">
        <w:r w:rsidRPr="00590E8C">
          <w:rPr>
            <w:rStyle w:val="Hiperligao"/>
            <w:rFonts w:cs="Arial"/>
            <w:szCs w:val="28"/>
          </w:rPr>
          <w:t>Voltar ao índice</w:t>
        </w:r>
      </w:hyperlink>
      <w:r w:rsidRPr="00590E8C">
        <w:rPr>
          <w:rFonts w:cs="Arial"/>
          <w:szCs w:val="28"/>
        </w:rPr>
        <w:t>]</w:t>
      </w:r>
    </w:p>
    <w:p w14:paraId="664A6792" w14:textId="77777777" w:rsidR="006A2886" w:rsidRPr="00590E8C" w:rsidRDefault="006A2886" w:rsidP="3565C99F">
      <w:pPr>
        <w:rPr>
          <w:rFonts w:cs="Arial"/>
          <w:szCs w:val="28"/>
        </w:rPr>
      </w:pPr>
    </w:p>
    <w:p w14:paraId="5FB1B208" w14:textId="7341044D" w:rsidR="00482111" w:rsidRPr="006E7F18" w:rsidRDefault="00590E8C" w:rsidP="00BE12AF">
      <w:pPr>
        <w:pStyle w:val="Cabealho2"/>
        <w:rPr>
          <w:rFonts w:cs="Arial"/>
          <w:b w:val="0"/>
          <w:bCs/>
          <w:i w:val="0"/>
          <w:color w:val="0070C0"/>
          <w:sz w:val="28"/>
          <w:szCs w:val="28"/>
        </w:rPr>
      </w:pPr>
      <w:bookmarkStart w:id="59" w:name="_Toc72398920"/>
      <w:bookmarkStart w:id="60" w:name="_Toc72428772"/>
      <w:bookmarkStart w:id="61" w:name="_Toc72576901"/>
      <w:r w:rsidRPr="006E7F18">
        <w:rPr>
          <w:rFonts w:cs="Arial"/>
          <w:bCs/>
          <w:i w:val="0"/>
          <w:color w:val="0070C0"/>
          <w:sz w:val="28"/>
          <w:szCs w:val="28"/>
        </w:rPr>
        <w:t>11</w:t>
      </w:r>
      <w:r w:rsidR="3565C99F" w:rsidRPr="006E7F18">
        <w:rPr>
          <w:rFonts w:cs="Arial"/>
          <w:bCs/>
          <w:i w:val="0"/>
          <w:color w:val="0070C0"/>
          <w:sz w:val="28"/>
          <w:szCs w:val="28"/>
        </w:rPr>
        <w:t>. Parcerias</w:t>
      </w:r>
      <w:bookmarkEnd w:id="59"/>
      <w:bookmarkEnd w:id="60"/>
      <w:bookmarkEnd w:id="61"/>
    </w:p>
    <w:p w14:paraId="5237E3F7" w14:textId="481664FA" w:rsidR="00B439A1" w:rsidRDefault="3565C99F" w:rsidP="3565C99F">
      <w:pPr>
        <w:spacing w:before="100" w:beforeAutospacing="1" w:after="100" w:afterAutospacing="1"/>
        <w:rPr>
          <w:rFonts w:cs="Arial"/>
          <w:szCs w:val="28"/>
        </w:rPr>
      </w:pPr>
      <w:r w:rsidRPr="00590E8C">
        <w:rPr>
          <w:rFonts w:cs="Arial"/>
          <w:szCs w:val="28"/>
        </w:rPr>
        <w:t xml:space="preserve">O estabelecimento de parcerias constitui-se como um importante pilar de atuação para uma organização que está certa da mais valia – ou mesmo, da imprescindibilidade – que representam dimensões como a abertura à sociedade, o trabalho em rede, a cooperação ou a busca de sinergias. Ao nível da Direção Nacional, são trabalhadas diversas parcerias que potenciam a atuação </w:t>
      </w:r>
      <w:r w:rsidR="006A2886">
        <w:rPr>
          <w:rFonts w:cs="Arial"/>
          <w:szCs w:val="28"/>
        </w:rPr>
        <w:t xml:space="preserve">no plano </w:t>
      </w:r>
      <w:r w:rsidRPr="00590E8C">
        <w:rPr>
          <w:rFonts w:cs="Arial"/>
          <w:szCs w:val="28"/>
        </w:rPr>
        <w:t xml:space="preserve">estratégico e </w:t>
      </w:r>
      <w:r w:rsidR="006A2886">
        <w:rPr>
          <w:rFonts w:cs="Arial"/>
          <w:szCs w:val="28"/>
        </w:rPr>
        <w:t xml:space="preserve">no plano </w:t>
      </w:r>
      <w:r w:rsidRPr="00590E8C">
        <w:rPr>
          <w:rFonts w:cs="Arial"/>
          <w:szCs w:val="28"/>
        </w:rPr>
        <w:t xml:space="preserve">da representação de interesses, bem como outras que possam configurar-se como </w:t>
      </w:r>
      <w:proofErr w:type="spellStart"/>
      <w:r w:rsidRPr="00590E8C">
        <w:rPr>
          <w:rFonts w:cs="Arial"/>
          <w:szCs w:val="28"/>
        </w:rPr>
        <w:t>supra-Delegação</w:t>
      </w:r>
      <w:proofErr w:type="spellEnd"/>
      <w:r w:rsidRPr="00590E8C">
        <w:rPr>
          <w:rFonts w:cs="Arial"/>
          <w:szCs w:val="28"/>
        </w:rPr>
        <w:t xml:space="preserve">. Este, é o foco da primeira parte deste capítulo. A segunda parte, focar-se-á na análise de indicadores relacionados com a gestão das parcerias por parte das Delegações que, em boa medida, têm como fio condutor a busca de soluções interinstitucionais para a continuidade dos serviços e para a promoção da inclusão social, sem negligenciar a importância de parcerias comerciais cujo papel é igualmente </w:t>
      </w:r>
      <w:r w:rsidRPr="00590E8C">
        <w:rPr>
          <w:rFonts w:cs="Arial"/>
          <w:szCs w:val="28"/>
        </w:rPr>
        <w:lastRenderedPageBreak/>
        <w:t>relevante para a consolidação de objetivos no domínio da dinamização associativa.</w:t>
      </w:r>
    </w:p>
    <w:p w14:paraId="1E2CB61F" w14:textId="77777777" w:rsidR="006A2886" w:rsidRPr="00590E8C" w:rsidRDefault="006A2886" w:rsidP="3565C99F">
      <w:pPr>
        <w:spacing w:before="100" w:beforeAutospacing="1" w:after="100" w:afterAutospacing="1"/>
        <w:rPr>
          <w:rFonts w:cs="Arial"/>
          <w:szCs w:val="28"/>
        </w:rPr>
      </w:pPr>
    </w:p>
    <w:p w14:paraId="768266C1" w14:textId="4D44FBE7" w:rsidR="00BF6C59" w:rsidRPr="00590E8C" w:rsidRDefault="3565C99F" w:rsidP="003B3F8A">
      <w:pPr>
        <w:pStyle w:val="PargrafodaLista"/>
        <w:numPr>
          <w:ilvl w:val="0"/>
          <w:numId w:val="5"/>
        </w:numPr>
        <w:spacing w:before="100" w:beforeAutospacing="1" w:after="100" w:afterAutospacing="1"/>
        <w:rPr>
          <w:rFonts w:cs="Arial"/>
          <w:szCs w:val="28"/>
        </w:rPr>
      </w:pPr>
      <w:r w:rsidRPr="00590E8C">
        <w:rPr>
          <w:rFonts w:cs="Arial"/>
          <w:szCs w:val="28"/>
        </w:rPr>
        <w:t>Parcerias geridas pela Direção Nacional</w:t>
      </w:r>
    </w:p>
    <w:p w14:paraId="50F9F2AA" w14:textId="45B6CCF6" w:rsidR="00BF6C59" w:rsidRPr="00590E8C" w:rsidRDefault="3565C99F" w:rsidP="3565C99F">
      <w:pPr>
        <w:rPr>
          <w:rFonts w:cs="Arial"/>
          <w:color w:val="333333"/>
          <w:szCs w:val="28"/>
        </w:rPr>
      </w:pPr>
      <w:r w:rsidRPr="00590E8C">
        <w:rPr>
          <w:rFonts w:cs="Arial"/>
          <w:szCs w:val="28"/>
        </w:rPr>
        <w:t xml:space="preserve">1º - </w:t>
      </w:r>
      <w:r w:rsidRPr="00590E8C">
        <w:rPr>
          <w:rFonts w:cs="Arial"/>
          <w:color w:val="333333"/>
          <w:szCs w:val="28"/>
        </w:rPr>
        <w:t xml:space="preserve">Estamos juntos - ACAPO, Ataraxia e </w:t>
      </w:r>
      <w:proofErr w:type="spellStart"/>
      <w:r w:rsidRPr="00590E8C">
        <w:rPr>
          <w:rFonts w:cs="Arial"/>
          <w:color w:val="333333"/>
          <w:szCs w:val="28"/>
        </w:rPr>
        <w:t>Freedom</w:t>
      </w:r>
      <w:proofErr w:type="spellEnd"/>
      <w:r w:rsidRPr="00590E8C">
        <w:rPr>
          <w:rFonts w:cs="Arial"/>
          <w:color w:val="333333"/>
          <w:szCs w:val="28"/>
        </w:rPr>
        <w:t xml:space="preserve"> </w:t>
      </w:r>
      <w:proofErr w:type="spellStart"/>
      <w:r w:rsidRPr="00590E8C">
        <w:rPr>
          <w:rFonts w:cs="Arial"/>
          <w:color w:val="333333"/>
          <w:szCs w:val="28"/>
        </w:rPr>
        <w:t>Scientific</w:t>
      </w:r>
      <w:proofErr w:type="spellEnd"/>
      <w:r w:rsidRPr="00590E8C">
        <w:rPr>
          <w:rFonts w:cs="Arial"/>
          <w:color w:val="333333"/>
          <w:szCs w:val="28"/>
        </w:rPr>
        <w:t>. Esta parceria surgiu como forma de assegurar o acesso à informação digital, permitindo a utilização gratuita e temporária dos programas JAWS e ZOOMTEXT pelas pessoas com deficiência visual. Trata-</w:t>
      </w:r>
      <w:r w:rsidR="00BD342C">
        <w:rPr>
          <w:rFonts w:cs="Arial"/>
          <w:color w:val="333333"/>
          <w:szCs w:val="28"/>
        </w:rPr>
        <w:t>se de uma campanha iniciada em a</w:t>
      </w:r>
      <w:r w:rsidRPr="00590E8C">
        <w:rPr>
          <w:rFonts w:cs="Arial"/>
          <w:color w:val="333333"/>
          <w:szCs w:val="28"/>
        </w:rPr>
        <w:t>bril que, como referido, surgiu com caráter temporário, como forma de fazer face ao isolamento social decorrente das medidas de confinamento associadas à pandemia da COVID-19.</w:t>
      </w:r>
    </w:p>
    <w:p w14:paraId="13515921" w14:textId="697BDE9E" w:rsidR="001B44AC" w:rsidRPr="00590E8C" w:rsidRDefault="3565C99F" w:rsidP="3565C99F">
      <w:pPr>
        <w:rPr>
          <w:rFonts w:cs="Arial"/>
          <w:color w:val="333333"/>
          <w:szCs w:val="28"/>
        </w:rPr>
      </w:pPr>
      <w:r w:rsidRPr="00590E8C">
        <w:rPr>
          <w:rFonts w:cs="Arial"/>
          <w:szCs w:val="28"/>
        </w:rPr>
        <w:t xml:space="preserve">2º - </w:t>
      </w:r>
      <w:r w:rsidRPr="00590E8C">
        <w:rPr>
          <w:rFonts w:cs="Arial"/>
          <w:color w:val="333333"/>
          <w:szCs w:val="28"/>
        </w:rPr>
        <w:t xml:space="preserve">Protocolo com a União de Freguesias de Santa Iria de Azóia, São João da Talha e Bobadela. Este protocolo, prevê que sejam realizadas ações de formação para os </w:t>
      </w:r>
      <w:r w:rsidR="005C2DB3">
        <w:rPr>
          <w:rFonts w:cs="Arial"/>
          <w:color w:val="333333"/>
          <w:szCs w:val="28"/>
        </w:rPr>
        <w:t>Colaboradores</w:t>
      </w:r>
      <w:r w:rsidRPr="00590E8C">
        <w:rPr>
          <w:rFonts w:cs="Arial"/>
          <w:color w:val="333333"/>
          <w:szCs w:val="28"/>
        </w:rPr>
        <w:t xml:space="preserve"> da união de freguesias que estão no atendimento, bem como consultoria na área do espaço público. Embora assinado em 2020, este protocolo não deu origem a qualquer ação durante o ano.</w:t>
      </w:r>
    </w:p>
    <w:p w14:paraId="07423F80" w14:textId="5B62846A" w:rsidR="001B44AC" w:rsidRPr="00590E8C" w:rsidRDefault="3565C99F" w:rsidP="3565C99F">
      <w:pPr>
        <w:spacing w:before="100" w:beforeAutospacing="1" w:after="100" w:afterAutospacing="1"/>
        <w:rPr>
          <w:rFonts w:cs="Arial"/>
          <w:szCs w:val="28"/>
        </w:rPr>
      </w:pPr>
      <w:r w:rsidRPr="00590E8C">
        <w:rPr>
          <w:rFonts w:cs="Arial"/>
          <w:szCs w:val="28"/>
        </w:rPr>
        <w:t xml:space="preserve">3º - LEGO Braille </w:t>
      </w:r>
      <w:proofErr w:type="spellStart"/>
      <w:r w:rsidRPr="00590E8C">
        <w:rPr>
          <w:rFonts w:cs="Arial"/>
          <w:szCs w:val="28"/>
        </w:rPr>
        <w:t>Bricks</w:t>
      </w:r>
      <w:proofErr w:type="spellEnd"/>
      <w:r w:rsidRPr="00590E8C">
        <w:rPr>
          <w:rFonts w:cs="Arial"/>
          <w:szCs w:val="28"/>
        </w:rPr>
        <w:t xml:space="preserve">. Foi estabelecida a parceria com a Fundação e o Grupo Lego, pela qual a ACAPO, se assume como o parceiro oficial da Fundação LEGO no projeto LEGO Braille </w:t>
      </w:r>
      <w:proofErr w:type="spellStart"/>
      <w:r w:rsidRPr="00590E8C">
        <w:rPr>
          <w:rFonts w:cs="Arial"/>
          <w:szCs w:val="28"/>
        </w:rPr>
        <w:t>Bricks</w:t>
      </w:r>
      <w:proofErr w:type="spellEnd"/>
      <w:r w:rsidRPr="00590E8C">
        <w:rPr>
          <w:rFonts w:cs="Arial"/>
          <w:szCs w:val="28"/>
        </w:rPr>
        <w:t>, competindo-lhe a receção e distribuição dos Jogos de LEGO em Braille pelas instituições de ensino do Braille a crianças e jovens dos 4 aos 18 anos, formação e tradução do respetivo manual formativo. Muita da atividade desta parceria, sobretudo aquela que terá mais visibilidade, terá lugar em 2021.</w:t>
      </w:r>
    </w:p>
    <w:p w14:paraId="5A175DDA" w14:textId="65167AA3" w:rsidR="00CF752D" w:rsidRPr="00590E8C" w:rsidRDefault="3565C99F" w:rsidP="3565C99F">
      <w:pPr>
        <w:spacing w:before="100" w:beforeAutospacing="1" w:after="100" w:afterAutospacing="1"/>
        <w:rPr>
          <w:rFonts w:cs="Arial"/>
          <w:szCs w:val="28"/>
        </w:rPr>
      </w:pPr>
      <w:r w:rsidRPr="00590E8C">
        <w:rPr>
          <w:rFonts w:cs="Arial"/>
          <w:szCs w:val="28"/>
        </w:rPr>
        <w:t xml:space="preserve">4º - Cambridge </w:t>
      </w:r>
      <w:proofErr w:type="spellStart"/>
      <w:r w:rsidRPr="00590E8C">
        <w:rPr>
          <w:rFonts w:cs="Arial"/>
          <w:szCs w:val="28"/>
        </w:rPr>
        <w:t>School</w:t>
      </w:r>
      <w:proofErr w:type="spellEnd"/>
      <w:r w:rsidRPr="00590E8C">
        <w:rPr>
          <w:rFonts w:cs="Arial"/>
          <w:szCs w:val="28"/>
        </w:rPr>
        <w:t xml:space="preserve">. No âmbito desta parceria, a ACAPO assegura a divulgação e seleção de candidatos e a Cambridge </w:t>
      </w:r>
      <w:proofErr w:type="spellStart"/>
      <w:r w:rsidRPr="00590E8C">
        <w:rPr>
          <w:rFonts w:cs="Arial"/>
          <w:szCs w:val="28"/>
        </w:rPr>
        <w:t>School</w:t>
      </w:r>
      <w:proofErr w:type="spellEnd"/>
      <w:r w:rsidRPr="00590E8C">
        <w:rPr>
          <w:rFonts w:cs="Arial"/>
          <w:szCs w:val="28"/>
        </w:rPr>
        <w:t xml:space="preserve"> assegura anualmente </w:t>
      </w:r>
      <w:r w:rsidRPr="00590E8C">
        <w:rPr>
          <w:rFonts w:cs="Arial"/>
          <w:szCs w:val="28"/>
        </w:rPr>
        <w:lastRenderedPageBreak/>
        <w:t>a atri</w:t>
      </w:r>
      <w:r w:rsidR="00006F7A">
        <w:rPr>
          <w:rFonts w:cs="Arial"/>
          <w:szCs w:val="28"/>
        </w:rPr>
        <w:t>buição de 6 bolsas de estudo a A</w:t>
      </w:r>
      <w:r w:rsidRPr="00590E8C">
        <w:rPr>
          <w:rFonts w:cs="Arial"/>
          <w:szCs w:val="28"/>
        </w:rPr>
        <w:t>ssociados para frequência gratuita de cursos de verão intensivos de inglês. Pela primeira vez, neste ano atípico e com ensino à distância através da plataforma Zoom, a oferta superou a procura e a ACA</w:t>
      </w:r>
      <w:r w:rsidR="00006F7A">
        <w:rPr>
          <w:rFonts w:cs="Arial"/>
          <w:szCs w:val="28"/>
        </w:rPr>
        <w:t>PO só candidatou 4 A</w:t>
      </w:r>
      <w:r w:rsidR="00BD342C">
        <w:rPr>
          <w:rFonts w:cs="Arial"/>
          <w:szCs w:val="28"/>
        </w:rPr>
        <w:t>ssociados.</w:t>
      </w:r>
    </w:p>
    <w:p w14:paraId="11E76E56" w14:textId="409B42A9" w:rsidR="001B1CE4" w:rsidRPr="00590E8C" w:rsidRDefault="3565C99F" w:rsidP="3565C99F">
      <w:pPr>
        <w:spacing w:before="100" w:beforeAutospacing="1" w:after="100" w:afterAutospacing="1"/>
        <w:rPr>
          <w:rFonts w:cs="Arial"/>
          <w:szCs w:val="28"/>
        </w:rPr>
      </w:pPr>
      <w:r w:rsidRPr="00590E8C">
        <w:rPr>
          <w:rFonts w:cs="Arial"/>
          <w:szCs w:val="28"/>
        </w:rPr>
        <w:t xml:space="preserve">5º - Fundação Montepio, APQ e AFID. Esta parceria, que foi iniciada em finais de 2019, continuou em 2020 a dar suporte ao programa de capacitação da ACAPO para a certificação pelo Referencial EQUASS. De salientar que este programa regista um desvio temporal de cerca de 5 meses, o que se deve ao facto de </w:t>
      </w:r>
      <w:r w:rsidR="00BD342C">
        <w:rPr>
          <w:rFonts w:cs="Arial"/>
          <w:szCs w:val="28"/>
        </w:rPr>
        <w:t>o</w:t>
      </w:r>
      <w:r w:rsidRPr="00590E8C">
        <w:rPr>
          <w:rFonts w:cs="Arial"/>
          <w:szCs w:val="28"/>
        </w:rPr>
        <w:t xml:space="preserve"> mesmo ter ficado suspenso durante o período inicial após as primeiras medidas governamentais decorrentes da situação pandémica. A retoma desta at</w:t>
      </w:r>
      <w:r w:rsidR="00BD342C">
        <w:rPr>
          <w:rFonts w:cs="Arial"/>
          <w:szCs w:val="28"/>
        </w:rPr>
        <w:t>ividade teve lugar no final de j</w:t>
      </w:r>
      <w:r w:rsidRPr="00590E8C">
        <w:rPr>
          <w:rFonts w:cs="Arial"/>
          <w:szCs w:val="28"/>
        </w:rPr>
        <w:t>unho com recurso a meios telemáticos, revelando-se uma estratégia adequada para a prossecução dos trabalhos.</w:t>
      </w:r>
    </w:p>
    <w:p w14:paraId="2889F193" w14:textId="5B7DB2F7" w:rsidR="006A6F30" w:rsidRDefault="3565C99F" w:rsidP="00BD342C">
      <w:pPr>
        <w:rPr>
          <w:rFonts w:cs="Arial"/>
          <w:szCs w:val="28"/>
        </w:rPr>
      </w:pPr>
      <w:r w:rsidRPr="00590E8C">
        <w:rPr>
          <w:rFonts w:cs="Arial"/>
          <w:szCs w:val="28"/>
        </w:rPr>
        <w:t>De referir que 2020 foi um ano particular que ficou marcado pela suspensão de muita atividade, de onde decorre que diversas parcerias tenham ficado inativas ao longo deste período.</w:t>
      </w:r>
    </w:p>
    <w:p w14:paraId="004790A4" w14:textId="77777777" w:rsidR="006A2886" w:rsidRPr="00590E8C" w:rsidRDefault="006A2886" w:rsidP="00BD342C">
      <w:pPr>
        <w:rPr>
          <w:rFonts w:cs="Arial"/>
          <w:szCs w:val="28"/>
        </w:rPr>
      </w:pPr>
    </w:p>
    <w:p w14:paraId="7E16D5EE" w14:textId="14BB67DF" w:rsidR="001B44AC" w:rsidRPr="00590E8C" w:rsidRDefault="3565C99F" w:rsidP="003B3F8A">
      <w:pPr>
        <w:pStyle w:val="PargrafodaLista"/>
        <w:numPr>
          <w:ilvl w:val="0"/>
          <w:numId w:val="5"/>
        </w:numPr>
        <w:spacing w:before="100" w:beforeAutospacing="1" w:after="100" w:afterAutospacing="1"/>
        <w:rPr>
          <w:rFonts w:cs="Arial"/>
          <w:szCs w:val="28"/>
        </w:rPr>
      </w:pPr>
      <w:r w:rsidRPr="00590E8C">
        <w:rPr>
          <w:rFonts w:cs="Arial"/>
          <w:szCs w:val="28"/>
        </w:rPr>
        <w:t>Parcerias locais</w:t>
      </w:r>
    </w:p>
    <w:p w14:paraId="3F2B386A" w14:textId="12DC635F" w:rsidR="001B44AC" w:rsidRPr="00590E8C" w:rsidRDefault="3565C99F" w:rsidP="3565C99F">
      <w:pPr>
        <w:spacing w:before="100" w:beforeAutospacing="1" w:after="100" w:afterAutospacing="1"/>
        <w:rPr>
          <w:rFonts w:cs="Arial"/>
          <w:szCs w:val="28"/>
        </w:rPr>
      </w:pPr>
      <w:r w:rsidRPr="00590E8C">
        <w:rPr>
          <w:rFonts w:cs="Arial"/>
          <w:szCs w:val="28"/>
        </w:rPr>
        <w:t>Uma informação mais detalhada sobre este aspeto poderá ser consultada nos relatórios das Delegações que se encontram em anexo. Aqui, são destacados alguns indicadores que se afiguram relevantes para uma análise global.</w:t>
      </w:r>
    </w:p>
    <w:p w14:paraId="2BDCDEBF" w14:textId="291F4EE8" w:rsidR="00D4720A" w:rsidRDefault="3565C99F" w:rsidP="3565C99F">
      <w:pPr>
        <w:spacing w:before="100" w:beforeAutospacing="1" w:after="100" w:afterAutospacing="1"/>
        <w:rPr>
          <w:rFonts w:cs="Arial"/>
          <w:szCs w:val="28"/>
        </w:rPr>
      </w:pPr>
      <w:r w:rsidRPr="00590E8C">
        <w:rPr>
          <w:rFonts w:cs="Arial"/>
          <w:szCs w:val="28"/>
        </w:rPr>
        <w:t>A tabela que se segue, apresenta, relativamente a cada uma das Delegações com SGQ em desenvolvimento, o nº de parcerias ativas</w:t>
      </w:r>
      <w:r w:rsidR="006A2886">
        <w:rPr>
          <w:rFonts w:cs="Arial"/>
          <w:szCs w:val="28"/>
        </w:rPr>
        <w:t xml:space="preserve"> (2ª coluna)</w:t>
      </w:r>
      <w:r w:rsidRPr="00590E8C">
        <w:rPr>
          <w:rFonts w:cs="Arial"/>
          <w:szCs w:val="28"/>
        </w:rPr>
        <w:t>, o nº de novas parcerias</w:t>
      </w:r>
      <w:r w:rsidR="006A2886">
        <w:rPr>
          <w:rFonts w:cs="Arial"/>
          <w:szCs w:val="28"/>
        </w:rPr>
        <w:t xml:space="preserve"> (3ª coluna)</w:t>
      </w:r>
      <w:r w:rsidRPr="00590E8C">
        <w:rPr>
          <w:rFonts w:cs="Arial"/>
          <w:szCs w:val="28"/>
        </w:rPr>
        <w:t xml:space="preserve">, o grau de satisfação da ACAPO com as suas parcerias </w:t>
      </w:r>
      <w:r w:rsidR="006A2886">
        <w:rPr>
          <w:rFonts w:cs="Arial"/>
          <w:szCs w:val="28"/>
        </w:rPr>
        <w:t xml:space="preserve">(4ª coluna) </w:t>
      </w:r>
      <w:r w:rsidRPr="00590E8C">
        <w:rPr>
          <w:rFonts w:cs="Arial"/>
          <w:szCs w:val="28"/>
        </w:rPr>
        <w:t>e o grau de satisfação dos parceiros com a parceria</w:t>
      </w:r>
      <w:r w:rsidR="006A2886">
        <w:rPr>
          <w:rFonts w:cs="Arial"/>
          <w:szCs w:val="28"/>
        </w:rPr>
        <w:t xml:space="preserve"> (5ª coluna)</w:t>
      </w:r>
      <w:r w:rsidRPr="00590E8C">
        <w:rPr>
          <w:rFonts w:cs="Arial"/>
          <w:szCs w:val="28"/>
        </w:rPr>
        <w:t>.</w:t>
      </w:r>
    </w:p>
    <w:p w14:paraId="30591EA3" w14:textId="58F1316E" w:rsidR="00D4720A" w:rsidRPr="00590E8C" w:rsidRDefault="006A2886" w:rsidP="00A604AF">
      <w:pPr>
        <w:rPr>
          <w:rFonts w:cs="Arial"/>
          <w:szCs w:val="28"/>
        </w:rPr>
      </w:pPr>
      <w:r>
        <w:rPr>
          <w:rFonts w:cs="Arial"/>
          <w:szCs w:val="28"/>
        </w:rPr>
        <w:lastRenderedPageBreak/>
        <w:t>Tabela 12 – Dados sobre o desenvolvimento de parcerias pelas Delegações</w:t>
      </w:r>
    </w:p>
    <w:tbl>
      <w:tblPr>
        <w:tblStyle w:val="Tabelacomgrelha"/>
        <w:tblW w:w="0" w:type="auto"/>
        <w:tblLook w:val="04A0" w:firstRow="1" w:lastRow="0" w:firstColumn="1" w:lastColumn="0" w:noHBand="0" w:noVBand="1"/>
      </w:tblPr>
      <w:tblGrid>
        <w:gridCol w:w="2039"/>
        <w:gridCol w:w="2039"/>
        <w:gridCol w:w="2039"/>
        <w:gridCol w:w="2039"/>
        <w:gridCol w:w="2039"/>
      </w:tblGrid>
      <w:tr w:rsidR="00F357A5" w:rsidRPr="00590E8C" w14:paraId="12946C13" w14:textId="77777777" w:rsidTr="00256DAA">
        <w:tc>
          <w:tcPr>
            <w:tcW w:w="2039" w:type="dxa"/>
            <w:shd w:val="clear" w:color="auto" w:fill="D9D9D9" w:themeFill="background1" w:themeFillShade="D9"/>
          </w:tcPr>
          <w:p w14:paraId="1650084A" w14:textId="13A0D65A" w:rsidR="00F357A5" w:rsidRPr="00256DAA" w:rsidRDefault="3565C99F" w:rsidP="3565C99F">
            <w:pPr>
              <w:overflowPunct/>
              <w:autoSpaceDE/>
              <w:autoSpaceDN/>
              <w:adjustRightInd/>
              <w:spacing w:before="100" w:beforeAutospacing="1" w:after="100" w:afterAutospacing="1"/>
              <w:textAlignment w:val="auto"/>
              <w:rPr>
                <w:rFonts w:cs="Arial"/>
                <w:b/>
                <w:szCs w:val="28"/>
              </w:rPr>
            </w:pPr>
            <w:bookmarkStart w:id="62" w:name="ColumnTitle_fd0168fc78a74be0b297dcbb7281" w:colFirst="0" w:colLast="0"/>
            <w:r w:rsidRPr="00256DAA">
              <w:rPr>
                <w:rFonts w:cs="Arial"/>
                <w:b/>
                <w:szCs w:val="28"/>
              </w:rPr>
              <w:t>Delegação</w:t>
            </w:r>
          </w:p>
        </w:tc>
        <w:tc>
          <w:tcPr>
            <w:tcW w:w="2039" w:type="dxa"/>
            <w:shd w:val="clear" w:color="auto" w:fill="D9D9D9" w:themeFill="background1" w:themeFillShade="D9"/>
          </w:tcPr>
          <w:p w14:paraId="175AC1CD" w14:textId="0BD33585" w:rsidR="00F357A5" w:rsidRPr="00256DAA" w:rsidRDefault="3565C99F" w:rsidP="3565C99F">
            <w:pPr>
              <w:overflowPunct/>
              <w:autoSpaceDE/>
              <w:autoSpaceDN/>
              <w:adjustRightInd/>
              <w:spacing w:before="100" w:beforeAutospacing="1" w:after="100" w:afterAutospacing="1"/>
              <w:textAlignment w:val="auto"/>
              <w:rPr>
                <w:rFonts w:cs="Arial"/>
                <w:b/>
                <w:szCs w:val="28"/>
              </w:rPr>
            </w:pPr>
            <w:r w:rsidRPr="00256DAA">
              <w:rPr>
                <w:rFonts w:cs="Arial"/>
                <w:b/>
                <w:szCs w:val="28"/>
              </w:rPr>
              <w:t>Nº de parcerias ativas</w:t>
            </w:r>
          </w:p>
        </w:tc>
        <w:tc>
          <w:tcPr>
            <w:tcW w:w="2039" w:type="dxa"/>
            <w:shd w:val="clear" w:color="auto" w:fill="D9D9D9" w:themeFill="background1" w:themeFillShade="D9"/>
          </w:tcPr>
          <w:p w14:paraId="0FC98175" w14:textId="05EC4F22" w:rsidR="00F357A5" w:rsidRPr="00256DAA" w:rsidRDefault="3565C99F" w:rsidP="3565C99F">
            <w:pPr>
              <w:overflowPunct/>
              <w:autoSpaceDE/>
              <w:autoSpaceDN/>
              <w:adjustRightInd/>
              <w:spacing w:before="100" w:beforeAutospacing="1" w:after="100" w:afterAutospacing="1"/>
              <w:textAlignment w:val="auto"/>
              <w:rPr>
                <w:rFonts w:cs="Arial"/>
                <w:b/>
                <w:szCs w:val="28"/>
              </w:rPr>
            </w:pPr>
            <w:r w:rsidRPr="00256DAA">
              <w:rPr>
                <w:rFonts w:cs="Arial"/>
                <w:b/>
                <w:szCs w:val="28"/>
              </w:rPr>
              <w:t>Nº de novas parcerias</w:t>
            </w:r>
          </w:p>
        </w:tc>
        <w:tc>
          <w:tcPr>
            <w:tcW w:w="2039" w:type="dxa"/>
            <w:shd w:val="clear" w:color="auto" w:fill="D9D9D9" w:themeFill="background1" w:themeFillShade="D9"/>
          </w:tcPr>
          <w:p w14:paraId="407830E2" w14:textId="0B7E5737" w:rsidR="00F357A5" w:rsidRPr="00256DAA" w:rsidRDefault="3565C99F" w:rsidP="3565C99F">
            <w:pPr>
              <w:overflowPunct/>
              <w:autoSpaceDE/>
              <w:autoSpaceDN/>
              <w:adjustRightInd/>
              <w:spacing w:before="100" w:beforeAutospacing="1" w:after="100" w:afterAutospacing="1"/>
              <w:textAlignment w:val="auto"/>
              <w:rPr>
                <w:rFonts w:cs="Arial"/>
                <w:b/>
                <w:szCs w:val="28"/>
              </w:rPr>
            </w:pPr>
            <w:r w:rsidRPr="00256DAA">
              <w:rPr>
                <w:rFonts w:cs="Arial"/>
                <w:b/>
                <w:szCs w:val="28"/>
              </w:rPr>
              <w:t>Satisfação média com os parceiros</w:t>
            </w:r>
          </w:p>
        </w:tc>
        <w:tc>
          <w:tcPr>
            <w:tcW w:w="2039" w:type="dxa"/>
            <w:shd w:val="clear" w:color="auto" w:fill="D9D9D9" w:themeFill="background1" w:themeFillShade="D9"/>
          </w:tcPr>
          <w:p w14:paraId="5DF81D99" w14:textId="687D4292" w:rsidR="00F357A5" w:rsidRPr="00256DAA" w:rsidRDefault="3565C99F" w:rsidP="3565C99F">
            <w:pPr>
              <w:overflowPunct/>
              <w:autoSpaceDE/>
              <w:autoSpaceDN/>
              <w:adjustRightInd/>
              <w:spacing w:before="100" w:beforeAutospacing="1" w:after="100" w:afterAutospacing="1"/>
              <w:textAlignment w:val="auto"/>
              <w:rPr>
                <w:rFonts w:cs="Arial"/>
                <w:b/>
                <w:szCs w:val="28"/>
              </w:rPr>
            </w:pPr>
            <w:r w:rsidRPr="00256DAA">
              <w:rPr>
                <w:rFonts w:cs="Arial"/>
                <w:b/>
                <w:szCs w:val="28"/>
              </w:rPr>
              <w:t>Satisfação média dos parceiros</w:t>
            </w:r>
          </w:p>
        </w:tc>
      </w:tr>
      <w:bookmarkEnd w:id="62"/>
      <w:tr w:rsidR="00F357A5" w:rsidRPr="00590E8C" w14:paraId="75DFCA05" w14:textId="77777777" w:rsidTr="00256DAA">
        <w:tc>
          <w:tcPr>
            <w:tcW w:w="2039" w:type="dxa"/>
            <w:shd w:val="clear" w:color="auto" w:fill="D9D9D9" w:themeFill="background1" w:themeFillShade="D9"/>
          </w:tcPr>
          <w:p w14:paraId="7FB071DB" w14:textId="6AC79C80"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Algarve</w:t>
            </w:r>
          </w:p>
        </w:tc>
        <w:tc>
          <w:tcPr>
            <w:tcW w:w="2039" w:type="dxa"/>
          </w:tcPr>
          <w:p w14:paraId="2F0CE821" w14:textId="3972DDA4"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w:t>
            </w:r>
          </w:p>
        </w:tc>
        <w:tc>
          <w:tcPr>
            <w:tcW w:w="2039" w:type="dxa"/>
          </w:tcPr>
          <w:p w14:paraId="1D320059" w14:textId="0660EA0F"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3</w:t>
            </w:r>
          </w:p>
        </w:tc>
        <w:tc>
          <w:tcPr>
            <w:tcW w:w="2039" w:type="dxa"/>
          </w:tcPr>
          <w:p w14:paraId="22441F50" w14:textId="6DA4DE88"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86,10%</w:t>
            </w:r>
          </w:p>
        </w:tc>
        <w:tc>
          <w:tcPr>
            <w:tcW w:w="2039" w:type="dxa"/>
          </w:tcPr>
          <w:p w14:paraId="2A7216C2" w14:textId="6F6FA259"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87,92%</w:t>
            </w:r>
          </w:p>
        </w:tc>
      </w:tr>
      <w:tr w:rsidR="00F357A5" w:rsidRPr="00590E8C" w14:paraId="63B237DF" w14:textId="77777777" w:rsidTr="00256DAA">
        <w:tc>
          <w:tcPr>
            <w:tcW w:w="2039" w:type="dxa"/>
            <w:shd w:val="clear" w:color="auto" w:fill="D9D9D9" w:themeFill="background1" w:themeFillShade="D9"/>
          </w:tcPr>
          <w:p w14:paraId="2DCD5206" w14:textId="40B97AD6"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Braga</w:t>
            </w:r>
          </w:p>
        </w:tc>
        <w:tc>
          <w:tcPr>
            <w:tcW w:w="2039" w:type="dxa"/>
          </w:tcPr>
          <w:p w14:paraId="38D07ACF" w14:textId="0F87CAFB"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17</w:t>
            </w:r>
          </w:p>
        </w:tc>
        <w:tc>
          <w:tcPr>
            <w:tcW w:w="2039" w:type="dxa"/>
          </w:tcPr>
          <w:p w14:paraId="31042DBE" w14:textId="1D2E946D"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0</w:t>
            </w:r>
          </w:p>
        </w:tc>
        <w:tc>
          <w:tcPr>
            <w:tcW w:w="2039" w:type="dxa"/>
          </w:tcPr>
          <w:p w14:paraId="085BA400" w14:textId="21F3D5C5"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94%</w:t>
            </w:r>
          </w:p>
        </w:tc>
        <w:tc>
          <w:tcPr>
            <w:tcW w:w="2039" w:type="dxa"/>
          </w:tcPr>
          <w:p w14:paraId="3EAF3C89" w14:textId="060467BA" w:rsidR="00F357A5"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77,78%</w:t>
            </w:r>
          </w:p>
        </w:tc>
      </w:tr>
      <w:tr w:rsidR="001A42FE" w:rsidRPr="00590E8C" w14:paraId="2494222A" w14:textId="77777777" w:rsidTr="00256DAA">
        <w:tc>
          <w:tcPr>
            <w:tcW w:w="2039" w:type="dxa"/>
            <w:shd w:val="clear" w:color="auto" w:fill="D9D9D9" w:themeFill="background1" w:themeFillShade="D9"/>
          </w:tcPr>
          <w:p w14:paraId="4943C7FB" w14:textId="054AF59C" w:rsidR="001A42FE"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Castelo Branco</w:t>
            </w:r>
          </w:p>
        </w:tc>
        <w:tc>
          <w:tcPr>
            <w:tcW w:w="2039" w:type="dxa"/>
          </w:tcPr>
          <w:p w14:paraId="485BBFB3" w14:textId="6AC7B4B2" w:rsidR="001A42FE"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17</w:t>
            </w:r>
          </w:p>
        </w:tc>
        <w:tc>
          <w:tcPr>
            <w:tcW w:w="2039" w:type="dxa"/>
          </w:tcPr>
          <w:p w14:paraId="02D615DD" w14:textId="677CD2A2" w:rsidR="001A42FE"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w:t>
            </w:r>
          </w:p>
        </w:tc>
        <w:tc>
          <w:tcPr>
            <w:tcW w:w="2039" w:type="dxa"/>
          </w:tcPr>
          <w:p w14:paraId="6A117EF9" w14:textId="00D85FF3" w:rsidR="001A42FE"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94%</w:t>
            </w:r>
          </w:p>
        </w:tc>
        <w:tc>
          <w:tcPr>
            <w:tcW w:w="2039" w:type="dxa"/>
          </w:tcPr>
          <w:p w14:paraId="3C40FF6F" w14:textId="5E9C46A2" w:rsidR="001A42FE"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81,67%</w:t>
            </w:r>
          </w:p>
        </w:tc>
      </w:tr>
      <w:tr w:rsidR="000A6B28" w:rsidRPr="00590E8C" w14:paraId="3448A965" w14:textId="77777777" w:rsidTr="00256DAA">
        <w:tc>
          <w:tcPr>
            <w:tcW w:w="2039" w:type="dxa"/>
            <w:shd w:val="clear" w:color="auto" w:fill="D9D9D9" w:themeFill="background1" w:themeFillShade="D9"/>
          </w:tcPr>
          <w:p w14:paraId="66DFD024" w14:textId="16259168" w:rsidR="000A6B28"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Coimbra</w:t>
            </w:r>
          </w:p>
        </w:tc>
        <w:tc>
          <w:tcPr>
            <w:tcW w:w="2039" w:type="dxa"/>
          </w:tcPr>
          <w:p w14:paraId="3340D596" w14:textId="707FC7E6" w:rsidR="000A6B28"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10</w:t>
            </w:r>
          </w:p>
        </w:tc>
        <w:tc>
          <w:tcPr>
            <w:tcW w:w="2039" w:type="dxa"/>
          </w:tcPr>
          <w:p w14:paraId="594EB388" w14:textId="03025BFB" w:rsidR="000A6B28"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3</w:t>
            </w:r>
          </w:p>
        </w:tc>
        <w:tc>
          <w:tcPr>
            <w:tcW w:w="2039" w:type="dxa"/>
          </w:tcPr>
          <w:p w14:paraId="3B4A52A8" w14:textId="4E34AC0E" w:rsidR="000A6B28"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90,95%</w:t>
            </w:r>
          </w:p>
        </w:tc>
        <w:tc>
          <w:tcPr>
            <w:tcW w:w="2039" w:type="dxa"/>
          </w:tcPr>
          <w:p w14:paraId="2D51C03D" w14:textId="3823AFD7" w:rsidR="000A6B28"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90,54%</w:t>
            </w:r>
          </w:p>
        </w:tc>
      </w:tr>
      <w:tr w:rsidR="008C1CB2" w:rsidRPr="00590E8C" w14:paraId="085B3D70" w14:textId="77777777" w:rsidTr="00256DAA">
        <w:tc>
          <w:tcPr>
            <w:tcW w:w="2039" w:type="dxa"/>
            <w:shd w:val="clear" w:color="auto" w:fill="D9D9D9" w:themeFill="background1" w:themeFillShade="D9"/>
          </w:tcPr>
          <w:p w14:paraId="0A2334AD" w14:textId="784D5A72" w:rsidR="008C1CB2"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Leiria</w:t>
            </w:r>
          </w:p>
        </w:tc>
        <w:tc>
          <w:tcPr>
            <w:tcW w:w="2039" w:type="dxa"/>
          </w:tcPr>
          <w:p w14:paraId="03A87A96" w14:textId="5E47370E" w:rsidR="008C1CB2"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4</w:t>
            </w:r>
          </w:p>
        </w:tc>
        <w:tc>
          <w:tcPr>
            <w:tcW w:w="2039" w:type="dxa"/>
          </w:tcPr>
          <w:p w14:paraId="717386A2" w14:textId="0D0DA03E" w:rsidR="008C1CB2"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0</w:t>
            </w:r>
          </w:p>
        </w:tc>
        <w:tc>
          <w:tcPr>
            <w:tcW w:w="2039" w:type="dxa"/>
          </w:tcPr>
          <w:p w14:paraId="7800F341" w14:textId="38D408EE" w:rsidR="008C1CB2"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90%</w:t>
            </w:r>
          </w:p>
        </w:tc>
        <w:tc>
          <w:tcPr>
            <w:tcW w:w="2039" w:type="dxa"/>
          </w:tcPr>
          <w:p w14:paraId="5780EEEF" w14:textId="45304E84" w:rsidR="008C1CB2"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92,22%</w:t>
            </w:r>
          </w:p>
        </w:tc>
      </w:tr>
      <w:tr w:rsidR="002C47AD" w:rsidRPr="00590E8C" w14:paraId="5387A6FC" w14:textId="77777777" w:rsidTr="00256DAA">
        <w:tc>
          <w:tcPr>
            <w:tcW w:w="2039" w:type="dxa"/>
            <w:shd w:val="clear" w:color="auto" w:fill="D9D9D9" w:themeFill="background1" w:themeFillShade="D9"/>
          </w:tcPr>
          <w:p w14:paraId="3DEA4703" w14:textId="105FBBD7"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Lisboa</w:t>
            </w:r>
          </w:p>
        </w:tc>
        <w:tc>
          <w:tcPr>
            <w:tcW w:w="2039" w:type="dxa"/>
          </w:tcPr>
          <w:p w14:paraId="5FB31FDF" w14:textId="25EE9028"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7</w:t>
            </w:r>
          </w:p>
        </w:tc>
        <w:tc>
          <w:tcPr>
            <w:tcW w:w="2039" w:type="dxa"/>
          </w:tcPr>
          <w:p w14:paraId="75DA896C" w14:textId="2521C93A"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0</w:t>
            </w:r>
          </w:p>
        </w:tc>
        <w:tc>
          <w:tcPr>
            <w:tcW w:w="2039" w:type="dxa"/>
          </w:tcPr>
          <w:p w14:paraId="5BD6E526" w14:textId="51C33A17"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84%</w:t>
            </w:r>
          </w:p>
        </w:tc>
        <w:tc>
          <w:tcPr>
            <w:tcW w:w="2039" w:type="dxa"/>
          </w:tcPr>
          <w:p w14:paraId="5E21D8D1" w14:textId="1CC25206"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84%</w:t>
            </w:r>
          </w:p>
        </w:tc>
      </w:tr>
      <w:tr w:rsidR="002C47AD" w:rsidRPr="00590E8C" w14:paraId="72F4E3C4" w14:textId="77777777" w:rsidTr="00256DAA">
        <w:tc>
          <w:tcPr>
            <w:tcW w:w="2039" w:type="dxa"/>
            <w:shd w:val="clear" w:color="auto" w:fill="D9D9D9" w:themeFill="background1" w:themeFillShade="D9"/>
          </w:tcPr>
          <w:p w14:paraId="15DC8196" w14:textId="1DF0257D"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Porto</w:t>
            </w:r>
          </w:p>
        </w:tc>
        <w:tc>
          <w:tcPr>
            <w:tcW w:w="2039" w:type="dxa"/>
          </w:tcPr>
          <w:p w14:paraId="476422A5" w14:textId="34E2F7F2"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13</w:t>
            </w:r>
          </w:p>
        </w:tc>
        <w:tc>
          <w:tcPr>
            <w:tcW w:w="2039" w:type="dxa"/>
          </w:tcPr>
          <w:p w14:paraId="6791F4E6" w14:textId="5384A400"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3</w:t>
            </w:r>
          </w:p>
        </w:tc>
        <w:tc>
          <w:tcPr>
            <w:tcW w:w="2039" w:type="dxa"/>
          </w:tcPr>
          <w:p w14:paraId="656CF70A" w14:textId="44728CAA"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74,48%</w:t>
            </w:r>
          </w:p>
        </w:tc>
        <w:tc>
          <w:tcPr>
            <w:tcW w:w="2039" w:type="dxa"/>
          </w:tcPr>
          <w:p w14:paraId="204E3285" w14:textId="40867D2E"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88,98%</w:t>
            </w:r>
          </w:p>
        </w:tc>
      </w:tr>
      <w:tr w:rsidR="002C47AD" w:rsidRPr="00590E8C" w14:paraId="489F05BB" w14:textId="77777777" w:rsidTr="00256DAA">
        <w:tc>
          <w:tcPr>
            <w:tcW w:w="2039" w:type="dxa"/>
            <w:shd w:val="clear" w:color="auto" w:fill="D9D9D9" w:themeFill="background1" w:themeFillShade="D9"/>
          </w:tcPr>
          <w:p w14:paraId="320FBFBB" w14:textId="61948BBC"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Viana do Castelo</w:t>
            </w:r>
          </w:p>
        </w:tc>
        <w:tc>
          <w:tcPr>
            <w:tcW w:w="2039" w:type="dxa"/>
          </w:tcPr>
          <w:p w14:paraId="213B2CBF" w14:textId="78979ACD"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12</w:t>
            </w:r>
          </w:p>
        </w:tc>
        <w:tc>
          <w:tcPr>
            <w:tcW w:w="2039" w:type="dxa"/>
          </w:tcPr>
          <w:p w14:paraId="76305D9F" w14:textId="717C2241"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0</w:t>
            </w:r>
          </w:p>
        </w:tc>
        <w:tc>
          <w:tcPr>
            <w:tcW w:w="2039" w:type="dxa"/>
          </w:tcPr>
          <w:p w14:paraId="38848C7B" w14:textId="20F69365"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85%</w:t>
            </w:r>
          </w:p>
        </w:tc>
        <w:tc>
          <w:tcPr>
            <w:tcW w:w="2039" w:type="dxa"/>
          </w:tcPr>
          <w:p w14:paraId="500E1DEE" w14:textId="64C56F78"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66,67%</w:t>
            </w:r>
          </w:p>
        </w:tc>
      </w:tr>
      <w:tr w:rsidR="002C47AD" w:rsidRPr="00590E8C" w14:paraId="56E206F2" w14:textId="77777777" w:rsidTr="00256DAA">
        <w:tc>
          <w:tcPr>
            <w:tcW w:w="2039" w:type="dxa"/>
            <w:shd w:val="clear" w:color="auto" w:fill="D9D9D9" w:themeFill="background1" w:themeFillShade="D9"/>
          </w:tcPr>
          <w:p w14:paraId="61D5AB43" w14:textId="2A459070"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Vila Real</w:t>
            </w:r>
          </w:p>
        </w:tc>
        <w:tc>
          <w:tcPr>
            <w:tcW w:w="2039" w:type="dxa"/>
          </w:tcPr>
          <w:p w14:paraId="5D181828" w14:textId="08DB00E8"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w:t>
            </w:r>
          </w:p>
        </w:tc>
        <w:tc>
          <w:tcPr>
            <w:tcW w:w="2039" w:type="dxa"/>
          </w:tcPr>
          <w:p w14:paraId="0063A92D" w14:textId="360579D7"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3</w:t>
            </w:r>
          </w:p>
        </w:tc>
        <w:tc>
          <w:tcPr>
            <w:tcW w:w="2039" w:type="dxa"/>
          </w:tcPr>
          <w:p w14:paraId="0A5DD361" w14:textId="1CB8CFFB"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98%</w:t>
            </w:r>
          </w:p>
        </w:tc>
        <w:tc>
          <w:tcPr>
            <w:tcW w:w="2039" w:type="dxa"/>
          </w:tcPr>
          <w:p w14:paraId="4C82F446" w14:textId="1806CCDC"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98,15%</w:t>
            </w:r>
          </w:p>
        </w:tc>
      </w:tr>
      <w:tr w:rsidR="002C47AD" w:rsidRPr="00590E8C" w14:paraId="3C904187" w14:textId="77777777" w:rsidTr="00256DAA">
        <w:tc>
          <w:tcPr>
            <w:tcW w:w="2039" w:type="dxa"/>
            <w:shd w:val="clear" w:color="auto" w:fill="D9D9D9" w:themeFill="background1" w:themeFillShade="D9"/>
          </w:tcPr>
          <w:p w14:paraId="2D6AF55A" w14:textId="22300EB1"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Viseu</w:t>
            </w:r>
          </w:p>
        </w:tc>
        <w:tc>
          <w:tcPr>
            <w:tcW w:w="2039" w:type="dxa"/>
          </w:tcPr>
          <w:p w14:paraId="7B534E64" w14:textId="09975345"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12</w:t>
            </w:r>
          </w:p>
        </w:tc>
        <w:tc>
          <w:tcPr>
            <w:tcW w:w="2039" w:type="dxa"/>
          </w:tcPr>
          <w:p w14:paraId="45F34438" w14:textId="1C042AA6"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0</w:t>
            </w:r>
          </w:p>
        </w:tc>
        <w:tc>
          <w:tcPr>
            <w:tcW w:w="2039" w:type="dxa"/>
          </w:tcPr>
          <w:p w14:paraId="208CF5C8" w14:textId="27CCED0E"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97%</w:t>
            </w:r>
          </w:p>
        </w:tc>
        <w:tc>
          <w:tcPr>
            <w:tcW w:w="2039" w:type="dxa"/>
          </w:tcPr>
          <w:p w14:paraId="5ABDC08A" w14:textId="5083BE03" w:rsidR="002C47AD" w:rsidRPr="00590E8C" w:rsidRDefault="3565C99F" w:rsidP="3565C99F">
            <w:pPr>
              <w:overflowPunct/>
              <w:autoSpaceDE/>
              <w:autoSpaceDN/>
              <w:adjustRightInd/>
              <w:spacing w:before="100" w:beforeAutospacing="1" w:after="100" w:afterAutospacing="1"/>
              <w:textAlignment w:val="auto"/>
              <w:rPr>
                <w:rFonts w:cs="Arial"/>
                <w:szCs w:val="28"/>
              </w:rPr>
            </w:pPr>
            <w:r w:rsidRPr="00590E8C">
              <w:rPr>
                <w:rFonts w:cs="Arial"/>
                <w:szCs w:val="28"/>
              </w:rPr>
              <w:t>86,67%</w:t>
            </w:r>
          </w:p>
        </w:tc>
      </w:tr>
      <w:tr w:rsidR="007D3A98" w:rsidRPr="00590E8C" w14:paraId="7B8CEE8C" w14:textId="77777777" w:rsidTr="00256DAA">
        <w:tc>
          <w:tcPr>
            <w:tcW w:w="2039" w:type="dxa"/>
            <w:shd w:val="clear" w:color="auto" w:fill="DEEAF6" w:themeFill="accent1" w:themeFillTint="33"/>
          </w:tcPr>
          <w:p w14:paraId="0260476B" w14:textId="795A73D6" w:rsidR="007D3A98" w:rsidRPr="00432329" w:rsidRDefault="3565C99F" w:rsidP="3565C99F">
            <w:pPr>
              <w:overflowPunct/>
              <w:autoSpaceDE/>
              <w:autoSpaceDN/>
              <w:adjustRightInd/>
              <w:spacing w:before="100" w:beforeAutospacing="1" w:after="100" w:afterAutospacing="1"/>
              <w:textAlignment w:val="auto"/>
              <w:rPr>
                <w:rFonts w:cs="Arial"/>
                <w:b/>
                <w:szCs w:val="28"/>
              </w:rPr>
            </w:pPr>
            <w:r w:rsidRPr="00432329">
              <w:rPr>
                <w:rFonts w:cs="Arial"/>
                <w:b/>
                <w:szCs w:val="28"/>
              </w:rPr>
              <w:t>Resultados globais</w:t>
            </w:r>
          </w:p>
        </w:tc>
        <w:tc>
          <w:tcPr>
            <w:tcW w:w="2039" w:type="dxa"/>
            <w:shd w:val="clear" w:color="auto" w:fill="DEEAF6" w:themeFill="accent1" w:themeFillTint="33"/>
          </w:tcPr>
          <w:p w14:paraId="42A07C55" w14:textId="39B253F3" w:rsidR="007D3A98" w:rsidRPr="00432329" w:rsidRDefault="3565C99F" w:rsidP="3565C99F">
            <w:pPr>
              <w:overflowPunct/>
              <w:autoSpaceDE/>
              <w:autoSpaceDN/>
              <w:adjustRightInd/>
              <w:spacing w:before="100" w:beforeAutospacing="1" w:after="100" w:afterAutospacing="1"/>
              <w:textAlignment w:val="auto"/>
              <w:rPr>
                <w:rFonts w:cs="Arial"/>
                <w:b/>
                <w:szCs w:val="28"/>
              </w:rPr>
            </w:pPr>
            <w:r w:rsidRPr="00432329">
              <w:rPr>
                <w:rFonts w:cs="Arial"/>
                <w:b/>
                <w:szCs w:val="28"/>
              </w:rPr>
              <w:t>109</w:t>
            </w:r>
          </w:p>
        </w:tc>
        <w:tc>
          <w:tcPr>
            <w:tcW w:w="2039" w:type="dxa"/>
            <w:shd w:val="clear" w:color="auto" w:fill="DEEAF6" w:themeFill="accent1" w:themeFillTint="33"/>
          </w:tcPr>
          <w:p w14:paraId="21CEA605" w14:textId="67F59648" w:rsidR="007D3A98" w:rsidRPr="00432329" w:rsidRDefault="3565C99F" w:rsidP="3565C99F">
            <w:pPr>
              <w:overflowPunct/>
              <w:autoSpaceDE/>
              <w:autoSpaceDN/>
              <w:adjustRightInd/>
              <w:spacing w:before="100" w:beforeAutospacing="1" w:after="100" w:afterAutospacing="1"/>
              <w:textAlignment w:val="auto"/>
              <w:rPr>
                <w:rFonts w:cs="Arial"/>
                <w:b/>
                <w:szCs w:val="28"/>
              </w:rPr>
            </w:pPr>
            <w:r w:rsidRPr="00432329">
              <w:rPr>
                <w:rFonts w:cs="Arial"/>
                <w:b/>
                <w:szCs w:val="28"/>
              </w:rPr>
              <w:t>13</w:t>
            </w:r>
          </w:p>
        </w:tc>
        <w:tc>
          <w:tcPr>
            <w:tcW w:w="2039" w:type="dxa"/>
            <w:shd w:val="clear" w:color="auto" w:fill="DEEAF6" w:themeFill="accent1" w:themeFillTint="33"/>
          </w:tcPr>
          <w:p w14:paraId="0FC3CFD5" w14:textId="391FADB9" w:rsidR="007D3A98" w:rsidRPr="00432329" w:rsidRDefault="00EF383E" w:rsidP="00EF383E">
            <w:pPr>
              <w:overflowPunct/>
              <w:autoSpaceDE/>
              <w:autoSpaceDN/>
              <w:adjustRightInd/>
              <w:spacing w:before="100" w:beforeAutospacing="1" w:after="100" w:afterAutospacing="1"/>
              <w:textAlignment w:val="auto"/>
              <w:rPr>
                <w:rFonts w:cs="Arial"/>
                <w:b/>
                <w:szCs w:val="28"/>
              </w:rPr>
            </w:pPr>
            <w:r w:rsidRPr="00432329">
              <w:rPr>
                <w:rFonts w:cs="Arial"/>
                <w:b/>
                <w:szCs w:val="28"/>
              </w:rPr>
              <w:t>Não aferido</w:t>
            </w:r>
          </w:p>
        </w:tc>
        <w:tc>
          <w:tcPr>
            <w:tcW w:w="2039" w:type="dxa"/>
            <w:shd w:val="clear" w:color="auto" w:fill="DEEAF6" w:themeFill="accent1" w:themeFillTint="33"/>
          </w:tcPr>
          <w:p w14:paraId="6608D2D4" w14:textId="51DD88D9" w:rsidR="007D3A98" w:rsidRPr="00432329" w:rsidRDefault="3565C99F" w:rsidP="3565C99F">
            <w:pPr>
              <w:overflowPunct/>
              <w:autoSpaceDE/>
              <w:autoSpaceDN/>
              <w:adjustRightInd/>
              <w:spacing w:before="100" w:beforeAutospacing="1" w:after="100" w:afterAutospacing="1"/>
              <w:textAlignment w:val="auto"/>
              <w:rPr>
                <w:rFonts w:cs="Arial"/>
                <w:b/>
                <w:szCs w:val="28"/>
              </w:rPr>
            </w:pPr>
            <w:r w:rsidRPr="00432329">
              <w:rPr>
                <w:rFonts w:cs="Arial"/>
                <w:b/>
                <w:szCs w:val="28"/>
              </w:rPr>
              <w:t>86,08%</w:t>
            </w:r>
          </w:p>
        </w:tc>
      </w:tr>
    </w:tbl>
    <w:p w14:paraId="2C94AFFF" w14:textId="7ECB2AF7" w:rsidR="00723C37" w:rsidRPr="00590E8C" w:rsidRDefault="3565C99F" w:rsidP="3565C99F">
      <w:pPr>
        <w:spacing w:before="100" w:beforeAutospacing="1" w:after="100" w:afterAutospacing="1"/>
        <w:rPr>
          <w:rFonts w:cs="Arial"/>
          <w:szCs w:val="28"/>
        </w:rPr>
      </w:pPr>
      <w:r w:rsidRPr="00590E8C">
        <w:rPr>
          <w:rFonts w:cs="Arial"/>
          <w:szCs w:val="28"/>
        </w:rPr>
        <w:t>De referir que a média global de satisfação dos parceiros de 86,08</w:t>
      </w:r>
      <w:r w:rsidR="00E950FD">
        <w:rPr>
          <w:rFonts w:cs="Arial"/>
          <w:szCs w:val="28"/>
        </w:rPr>
        <w:t>%</w:t>
      </w:r>
      <w:r w:rsidRPr="00590E8C">
        <w:rPr>
          <w:rFonts w:cs="Arial"/>
          <w:szCs w:val="28"/>
        </w:rPr>
        <w:t xml:space="preserve"> foi calculada a partir da globalidade dos questionários respondidos, que totalizaram 44 respostas nas 10 Delegações.</w:t>
      </w:r>
    </w:p>
    <w:p w14:paraId="48038E54" w14:textId="05E25F40" w:rsidR="00755AA6" w:rsidRPr="00590E8C" w:rsidRDefault="3565C99F" w:rsidP="3565C99F">
      <w:pPr>
        <w:spacing w:before="100" w:beforeAutospacing="1" w:after="100" w:afterAutospacing="1"/>
        <w:rPr>
          <w:rFonts w:cs="Arial"/>
          <w:szCs w:val="28"/>
        </w:rPr>
      </w:pPr>
      <w:r w:rsidRPr="00590E8C">
        <w:rPr>
          <w:rFonts w:cs="Arial"/>
          <w:szCs w:val="28"/>
        </w:rPr>
        <w:t>De referir também que, de um modo geral, os parceiros que responderam ao questionário de satisfação são parceiros para a prestação de serviços, ainda que em alguns casos possa coexistir uma dimensão de parceria comercial.</w:t>
      </w:r>
    </w:p>
    <w:p w14:paraId="642D26FE" w14:textId="42642A76" w:rsidR="00723C37" w:rsidRPr="00590E8C" w:rsidRDefault="3565C99F" w:rsidP="3565C99F">
      <w:pPr>
        <w:spacing w:before="100" w:beforeAutospacing="1" w:after="100" w:afterAutospacing="1"/>
        <w:rPr>
          <w:rFonts w:cs="Arial"/>
          <w:szCs w:val="28"/>
        </w:rPr>
      </w:pPr>
      <w:r w:rsidRPr="00590E8C">
        <w:rPr>
          <w:rFonts w:cs="Arial"/>
          <w:szCs w:val="28"/>
        </w:rPr>
        <w:t>Algumas constatações que importa registar:</w:t>
      </w:r>
    </w:p>
    <w:p w14:paraId="3DF71408" w14:textId="5D1A1DB3" w:rsidR="00354608" w:rsidRPr="00590E8C" w:rsidRDefault="3565C99F" w:rsidP="3565C99F">
      <w:pPr>
        <w:spacing w:before="100" w:beforeAutospacing="1" w:after="100" w:afterAutospacing="1"/>
        <w:rPr>
          <w:rFonts w:cs="Arial"/>
          <w:szCs w:val="28"/>
        </w:rPr>
      </w:pPr>
      <w:r w:rsidRPr="00590E8C">
        <w:rPr>
          <w:rFonts w:cs="Arial"/>
          <w:szCs w:val="28"/>
        </w:rPr>
        <w:lastRenderedPageBreak/>
        <w:t>1º - Em geral, as Delegações diminuíram o nº de parcerias ativas de 2019 para 2020.</w:t>
      </w:r>
    </w:p>
    <w:p w14:paraId="4DF2509E" w14:textId="4EF6CA2D" w:rsidR="00723C37" w:rsidRPr="00590E8C" w:rsidRDefault="3565C99F" w:rsidP="3565C99F">
      <w:pPr>
        <w:spacing w:before="100" w:beforeAutospacing="1" w:after="100" w:afterAutospacing="1"/>
        <w:rPr>
          <w:rFonts w:cs="Arial"/>
          <w:szCs w:val="28"/>
        </w:rPr>
      </w:pPr>
      <w:r w:rsidRPr="00590E8C">
        <w:rPr>
          <w:rFonts w:cs="Arial"/>
          <w:szCs w:val="28"/>
        </w:rPr>
        <w:t>2º - Metade das Delegações não registou ao longo do ano qualquer nova parceria.</w:t>
      </w:r>
    </w:p>
    <w:p w14:paraId="6CB705F3" w14:textId="429AB966" w:rsidR="00723C37" w:rsidRPr="00590E8C" w:rsidRDefault="3565C99F" w:rsidP="3565C99F">
      <w:pPr>
        <w:spacing w:before="100" w:beforeAutospacing="1" w:after="100" w:afterAutospacing="1"/>
        <w:rPr>
          <w:rFonts w:cs="Arial"/>
          <w:szCs w:val="28"/>
        </w:rPr>
      </w:pPr>
      <w:r w:rsidRPr="00590E8C">
        <w:rPr>
          <w:rFonts w:cs="Arial"/>
          <w:szCs w:val="28"/>
        </w:rPr>
        <w:t>3º - Em 4 das Delegações, a satisfação da ACAPO com os parceiros é superior em pelo menos 10 pontos percentuais à satisfação com os parceiros.</w:t>
      </w:r>
    </w:p>
    <w:p w14:paraId="44C7526D" w14:textId="14D8B8C0" w:rsidR="00755AA6" w:rsidRPr="00590E8C" w:rsidRDefault="3565C99F" w:rsidP="3565C99F">
      <w:pPr>
        <w:spacing w:before="100" w:beforeAutospacing="1" w:after="100" w:afterAutospacing="1"/>
        <w:rPr>
          <w:rFonts w:cs="Arial"/>
          <w:szCs w:val="28"/>
        </w:rPr>
      </w:pPr>
      <w:r w:rsidRPr="00590E8C">
        <w:rPr>
          <w:rFonts w:cs="Arial"/>
          <w:szCs w:val="28"/>
        </w:rPr>
        <w:t>4º - Em alguns casos, o nº de parceiros que respondeu ao questionário foi muito reduzido quando comparado com o nº de parcerias ativas da respetiva Delegação, o que gera enviesamento na interpretação dos dados.</w:t>
      </w:r>
    </w:p>
    <w:p w14:paraId="3948EC5D" w14:textId="788D9347" w:rsidR="00FA20B6" w:rsidRDefault="3565C99F" w:rsidP="007C0588">
      <w:pPr>
        <w:spacing w:before="100" w:beforeAutospacing="1" w:after="100" w:afterAutospacing="1"/>
        <w:rPr>
          <w:rFonts w:cs="Arial"/>
          <w:szCs w:val="28"/>
        </w:rPr>
      </w:pPr>
      <w:r w:rsidRPr="00590E8C">
        <w:rPr>
          <w:rFonts w:cs="Arial"/>
          <w:szCs w:val="28"/>
        </w:rPr>
        <w:t>Em todo o caso, sobressai a ideia de que é importante haver uma abordagem global à gestão das parcerias locais, não no sentido de diminuir as responsabilidades das Delegações, mas pelo contrário, no sentido de as reforçar com suporte em ferramentas e estratégias adotadas a nível nacional.</w:t>
      </w:r>
    </w:p>
    <w:p w14:paraId="6A57F63D" w14:textId="77777777" w:rsidR="005F4EA6" w:rsidRPr="00590E8C" w:rsidRDefault="005F4EA6" w:rsidP="007C0588">
      <w:pPr>
        <w:spacing w:before="100" w:beforeAutospacing="1" w:after="100" w:afterAutospacing="1"/>
        <w:rPr>
          <w:rFonts w:cs="Arial"/>
          <w:szCs w:val="28"/>
        </w:rPr>
      </w:pPr>
    </w:p>
    <w:p w14:paraId="6C6418DA" w14:textId="12FAF55A" w:rsidR="00FA20B6" w:rsidRDefault="3565C99F" w:rsidP="007C0588">
      <w:pPr>
        <w:rPr>
          <w:rFonts w:cs="Arial"/>
          <w:szCs w:val="28"/>
        </w:rPr>
      </w:pPr>
      <w:r w:rsidRPr="00590E8C">
        <w:rPr>
          <w:rFonts w:cs="Arial"/>
          <w:szCs w:val="28"/>
        </w:rPr>
        <w:t>[</w:t>
      </w:r>
      <w:hyperlink w:anchor="Índice">
        <w:r w:rsidRPr="00590E8C">
          <w:rPr>
            <w:rStyle w:val="Hiperligao"/>
            <w:rFonts w:cs="Arial"/>
            <w:szCs w:val="28"/>
          </w:rPr>
          <w:t>Voltar ao índice</w:t>
        </w:r>
      </w:hyperlink>
      <w:r w:rsidRPr="00590E8C">
        <w:rPr>
          <w:rFonts w:cs="Arial"/>
          <w:szCs w:val="28"/>
        </w:rPr>
        <w:t>]</w:t>
      </w:r>
    </w:p>
    <w:p w14:paraId="499350AA" w14:textId="3027E9F6" w:rsidR="00224B01" w:rsidRPr="006E7F18" w:rsidRDefault="3565C99F" w:rsidP="00BE12AF">
      <w:pPr>
        <w:pStyle w:val="Cabealho2"/>
        <w:rPr>
          <w:rFonts w:cs="Arial"/>
          <w:b w:val="0"/>
          <w:bCs/>
          <w:i w:val="0"/>
          <w:color w:val="0070C0"/>
          <w:sz w:val="28"/>
          <w:szCs w:val="28"/>
        </w:rPr>
      </w:pPr>
      <w:bookmarkStart w:id="63" w:name="_Toc72398921"/>
      <w:bookmarkStart w:id="64" w:name="_Toc72428773"/>
      <w:bookmarkStart w:id="65" w:name="_Toc72576902"/>
      <w:r w:rsidRPr="006E7F18">
        <w:rPr>
          <w:rFonts w:cs="Arial"/>
          <w:bCs/>
          <w:i w:val="0"/>
          <w:color w:val="0070C0"/>
          <w:sz w:val="28"/>
          <w:szCs w:val="28"/>
        </w:rPr>
        <w:t>1</w:t>
      </w:r>
      <w:r w:rsidR="00590E8C" w:rsidRPr="006E7F18">
        <w:rPr>
          <w:rFonts w:cs="Arial"/>
          <w:bCs/>
          <w:i w:val="0"/>
          <w:color w:val="0070C0"/>
          <w:sz w:val="28"/>
          <w:szCs w:val="28"/>
        </w:rPr>
        <w:t>2</w:t>
      </w:r>
      <w:r w:rsidRPr="006E7F18">
        <w:rPr>
          <w:rFonts w:cs="Arial"/>
          <w:bCs/>
          <w:i w:val="0"/>
          <w:color w:val="0070C0"/>
          <w:sz w:val="28"/>
          <w:szCs w:val="28"/>
        </w:rPr>
        <w:t>. Projetos</w:t>
      </w:r>
      <w:bookmarkEnd w:id="63"/>
      <w:bookmarkEnd w:id="64"/>
      <w:bookmarkEnd w:id="65"/>
    </w:p>
    <w:p w14:paraId="29784DD0" w14:textId="40D028AE" w:rsidR="005F4EA6" w:rsidRDefault="3565C99F" w:rsidP="005F4EA6">
      <w:pPr>
        <w:rPr>
          <w:szCs w:val="28"/>
        </w:rPr>
      </w:pPr>
      <w:r w:rsidRPr="00590E8C">
        <w:rPr>
          <w:rFonts w:cs="Arial"/>
          <w:szCs w:val="28"/>
        </w:rPr>
        <w:t>Com maior ou com menor dimensão, a dinâmica da apresentação de candidaturas a linhas de financiamento é fundamental para a ACAPO, não apenas numa perspetiva de sustentabilidade financeira, mas também como forma de colmatar necessidades. Em seguida, é feita uma síntese dos projetos aprovados e do seu estado de execução, bem como das candidaturas a aguardar decisão.</w:t>
      </w:r>
      <w:r w:rsidR="005F4EA6">
        <w:rPr>
          <w:rFonts w:cs="Arial"/>
          <w:szCs w:val="28"/>
        </w:rPr>
        <w:t xml:space="preserve"> </w:t>
      </w:r>
      <w:r w:rsidR="005F4EA6" w:rsidRPr="3565C99F">
        <w:rPr>
          <w:szCs w:val="28"/>
        </w:rPr>
        <w:t xml:space="preserve">Os projetos aqui referidos têm-se revelado fundamentais como suporte a iniciativas específicas levadas a cabo pela ACAPO, devendo continuar a ser uma área de investimento da instituição. Tal não significa que não possam ser </w:t>
      </w:r>
      <w:r w:rsidR="005F4EA6" w:rsidRPr="3565C99F">
        <w:rPr>
          <w:szCs w:val="28"/>
        </w:rPr>
        <w:lastRenderedPageBreak/>
        <w:t>introduzidas melhorias a este nível, nomeadamente tendo em vista reforçar a capacidade de captação de novas oportunidades e as dinâmicas de inovação com potencial de replicação.</w:t>
      </w:r>
    </w:p>
    <w:p w14:paraId="074DFA5C" w14:textId="04E13916" w:rsidR="005F4EA6" w:rsidRDefault="005F4EA6" w:rsidP="005F4EA6">
      <w:pPr>
        <w:rPr>
          <w:szCs w:val="28"/>
        </w:rPr>
      </w:pPr>
      <w:r>
        <w:rPr>
          <w:szCs w:val="28"/>
        </w:rPr>
        <w:t>I</w:t>
      </w:r>
      <w:r w:rsidRPr="3565C99F">
        <w:rPr>
          <w:szCs w:val="28"/>
        </w:rPr>
        <w:t>mporta notar que, nesta síntese, não são incluídas as linhas de financiamento ordinárias, nomeadamente as relacionadas com os acordos atípicos com a segurança social, os projetos de suporte ao apoio ao emprego e à formação profissional e ainda os projetos de financiamento dos CAVI.</w:t>
      </w:r>
    </w:p>
    <w:p w14:paraId="682B60A1" w14:textId="77777777" w:rsidR="005F4EA6" w:rsidRPr="00590E8C" w:rsidRDefault="005F4EA6" w:rsidP="3565C99F">
      <w:pPr>
        <w:rPr>
          <w:rFonts w:cs="Arial"/>
          <w:szCs w:val="28"/>
        </w:rPr>
      </w:pPr>
    </w:p>
    <w:p w14:paraId="6E72AA84" w14:textId="77777777" w:rsidR="00224B01" w:rsidRPr="00590E8C" w:rsidRDefault="3565C99F" w:rsidP="003B3F8A">
      <w:pPr>
        <w:pStyle w:val="PargrafodaLista"/>
        <w:numPr>
          <w:ilvl w:val="0"/>
          <w:numId w:val="7"/>
        </w:numPr>
        <w:rPr>
          <w:rFonts w:cs="Arial"/>
          <w:szCs w:val="28"/>
        </w:rPr>
      </w:pPr>
      <w:r w:rsidRPr="00590E8C">
        <w:rPr>
          <w:rFonts w:cs="Arial"/>
          <w:szCs w:val="28"/>
        </w:rPr>
        <w:t>Projetos aprovados e executados em 2020:</w:t>
      </w:r>
    </w:p>
    <w:p w14:paraId="40048DE7" w14:textId="77777777" w:rsidR="00224B01" w:rsidRPr="00590E8C" w:rsidRDefault="3565C99F" w:rsidP="3565C99F">
      <w:pPr>
        <w:rPr>
          <w:rFonts w:cs="Arial"/>
          <w:szCs w:val="28"/>
        </w:rPr>
      </w:pPr>
      <w:r w:rsidRPr="00590E8C">
        <w:rPr>
          <w:rFonts w:cs="Arial"/>
          <w:szCs w:val="28"/>
        </w:rPr>
        <w:t>1º - Acessibilidade dentro de Portas. Este projeto foi cofinanciado pelo Programa de Financiamento a Projetos pelo INR I.P., tendo estado em vigor de 1 de abril a 31 de julho de 2020.</w:t>
      </w:r>
    </w:p>
    <w:p w14:paraId="3DA8B38C" w14:textId="1A3A73A4" w:rsidR="00FA20B6" w:rsidRPr="00590E8C" w:rsidRDefault="3565C99F" w:rsidP="3565C99F">
      <w:pPr>
        <w:pStyle w:val="PargrafodaLista"/>
        <w:numPr>
          <w:ilvl w:val="0"/>
          <w:numId w:val="1"/>
        </w:numPr>
        <w:rPr>
          <w:rFonts w:cs="Arial"/>
          <w:szCs w:val="28"/>
        </w:rPr>
      </w:pPr>
      <w:r w:rsidRPr="00590E8C">
        <w:rPr>
          <w:rFonts w:cs="Arial"/>
          <w:szCs w:val="28"/>
        </w:rPr>
        <w:t>Montante atribuído: 2.105,27€</w:t>
      </w:r>
      <w:r w:rsidR="005F4EA6">
        <w:rPr>
          <w:rFonts w:cs="Arial"/>
          <w:szCs w:val="28"/>
        </w:rPr>
        <w:t>;</w:t>
      </w:r>
    </w:p>
    <w:p w14:paraId="2912B264" w14:textId="7E9C6E12" w:rsidR="00FA20B6" w:rsidRPr="00590E8C" w:rsidRDefault="0089506C" w:rsidP="3565C99F">
      <w:pPr>
        <w:pStyle w:val="PargrafodaLista"/>
        <w:numPr>
          <w:ilvl w:val="0"/>
          <w:numId w:val="1"/>
        </w:numPr>
        <w:rPr>
          <w:rFonts w:cs="Arial"/>
          <w:szCs w:val="28"/>
        </w:rPr>
      </w:pPr>
      <w:r>
        <w:rPr>
          <w:rFonts w:cs="Arial"/>
          <w:szCs w:val="28"/>
        </w:rPr>
        <w:t>Objetivo</w:t>
      </w:r>
      <w:proofErr w:type="gramStart"/>
      <w:r>
        <w:rPr>
          <w:rFonts w:cs="Arial"/>
          <w:szCs w:val="28"/>
        </w:rPr>
        <w:t>: Tornar</w:t>
      </w:r>
      <w:proofErr w:type="gramEnd"/>
      <w:r>
        <w:rPr>
          <w:rFonts w:cs="Arial"/>
          <w:szCs w:val="28"/>
        </w:rPr>
        <w:t xml:space="preserve"> a</w:t>
      </w:r>
      <w:r w:rsidR="3565C99F" w:rsidRPr="00590E8C">
        <w:rPr>
          <w:rFonts w:cs="Arial"/>
          <w:szCs w:val="28"/>
        </w:rPr>
        <w:t xml:space="preserve"> da base de dados da ACAPO</w:t>
      </w:r>
      <w:r>
        <w:rPr>
          <w:rFonts w:cs="Arial"/>
          <w:szCs w:val="28"/>
        </w:rPr>
        <w:t xml:space="preserve"> acessível.</w:t>
      </w:r>
    </w:p>
    <w:p w14:paraId="74594268" w14:textId="32A618D0" w:rsidR="00224B01" w:rsidRPr="00590E8C" w:rsidRDefault="3565C99F" w:rsidP="3565C99F">
      <w:pPr>
        <w:pStyle w:val="PargrafodaLista"/>
        <w:numPr>
          <w:ilvl w:val="0"/>
          <w:numId w:val="1"/>
        </w:numPr>
        <w:rPr>
          <w:rFonts w:cs="Arial"/>
          <w:szCs w:val="28"/>
        </w:rPr>
      </w:pPr>
      <w:r w:rsidRPr="00590E8C">
        <w:rPr>
          <w:rFonts w:cs="Arial"/>
          <w:szCs w:val="28"/>
        </w:rPr>
        <w:t>Âmbito: nacional.</w:t>
      </w:r>
    </w:p>
    <w:p w14:paraId="06594C36" w14:textId="4D5DCE5F" w:rsidR="00A60E83" w:rsidRPr="00590E8C" w:rsidRDefault="3565C99F" w:rsidP="3565C99F">
      <w:pPr>
        <w:rPr>
          <w:rFonts w:cs="Arial"/>
          <w:szCs w:val="28"/>
        </w:rPr>
      </w:pPr>
      <w:r w:rsidRPr="00590E8C">
        <w:rPr>
          <w:rFonts w:cs="Arial"/>
          <w:szCs w:val="28"/>
        </w:rPr>
        <w:t xml:space="preserve">De referir que, conforme se pode verificar no capítulo dedicado à infraestrutura e equipamentos, a base de dados constitui-se como uma ferramenta essencial para os serviços da instituição, devendo poder ser utilizada por todos os </w:t>
      </w:r>
      <w:r w:rsidR="005C2DB3">
        <w:rPr>
          <w:rFonts w:cs="Arial"/>
          <w:szCs w:val="28"/>
        </w:rPr>
        <w:t>Colaboradores</w:t>
      </w:r>
      <w:r w:rsidRPr="00590E8C">
        <w:rPr>
          <w:rFonts w:cs="Arial"/>
          <w:szCs w:val="28"/>
        </w:rPr>
        <w:t xml:space="preserve"> que disso necessitem no âmbito das suas atribuições.</w:t>
      </w:r>
    </w:p>
    <w:p w14:paraId="1F559202" w14:textId="5A6F994F" w:rsidR="00224B01" w:rsidRPr="00590E8C" w:rsidRDefault="3565C99F" w:rsidP="3565C99F">
      <w:pPr>
        <w:rPr>
          <w:rFonts w:cs="Arial"/>
          <w:szCs w:val="28"/>
        </w:rPr>
      </w:pPr>
      <w:r w:rsidRPr="00590E8C">
        <w:rPr>
          <w:rFonts w:cs="Arial"/>
          <w:szCs w:val="28"/>
        </w:rPr>
        <w:t xml:space="preserve">2º - Kit Mãos Saudáveis. </w:t>
      </w:r>
    </w:p>
    <w:p w14:paraId="44BDEA61" w14:textId="04A8175D" w:rsidR="00FA20B6" w:rsidRPr="00590E8C" w:rsidRDefault="005F4EA6" w:rsidP="3565C99F">
      <w:pPr>
        <w:pStyle w:val="PargrafodaLista"/>
        <w:numPr>
          <w:ilvl w:val="0"/>
          <w:numId w:val="1"/>
        </w:numPr>
        <w:rPr>
          <w:rFonts w:cs="Arial"/>
          <w:szCs w:val="28"/>
        </w:rPr>
      </w:pPr>
      <w:r>
        <w:rPr>
          <w:rFonts w:cs="Arial"/>
          <w:szCs w:val="28"/>
        </w:rPr>
        <w:t>Montante: 10.000€;</w:t>
      </w:r>
    </w:p>
    <w:p w14:paraId="141FA89D" w14:textId="2B1768B0" w:rsidR="00FA20B6" w:rsidRPr="00590E8C" w:rsidRDefault="3565C99F" w:rsidP="3565C99F">
      <w:pPr>
        <w:pStyle w:val="PargrafodaLista"/>
        <w:numPr>
          <w:ilvl w:val="0"/>
          <w:numId w:val="1"/>
        </w:numPr>
        <w:rPr>
          <w:rFonts w:cs="Arial"/>
          <w:szCs w:val="28"/>
        </w:rPr>
      </w:pPr>
      <w:r w:rsidRPr="00590E8C">
        <w:rPr>
          <w:rFonts w:cs="Arial"/>
          <w:szCs w:val="28"/>
        </w:rPr>
        <w:t xml:space="preserve">Objetivo: aquisição de </w:t>
      </w:r>
      <w:proofErr w:type="spellStart"/>
      <w:r w:rsidRPr="00590E8C">
        <w:rPr>
          <w:rFonts w:cs="Arial"/>
          <w:szCs w:val="28"/>
        </w:rPr>
        <w:t>EPI’s</w:t>
      </w:r>
      <w:proofErr w:type="spellEnd"/>
      <w:r w:rsidRPr="00590E8C">
        <w:rPr>
          <w:rFonts w:cs="Arial"/>
          <w:szCs w:val="28"/>
        </w:rPr>
        <w:t xml:space="preserve"> (equipamentos de proteção individual) para </w:t>
      </w:r>
      <w:r w:rsidR="005C2DB3">
        <w:rPr>
          <w:rFonts w:cs="Arial"/>
          <w:szCs w:val="28"/>
        </w:rPr>
        <w:t>Colaboradores</w:t>
      </w:r>
      <w:r w:rsidRPr="00590E8C">
        <w:rPr>
          <w:rFonts w:cs="Arial"/>
          <w:szCs w:val="28"/>
        </w:rPr>
        <w:t xml:space="preserve"> e disponibilização de um kit aos </w:t>
      </w:r>
      <w:r w:rsidR="00CB083D">
        <w:rPr>
          <w:rFonts w:cs="Arial"/>
          <w:szCs w:val="28"/>
        </w:rPr>
        <w:t>Utente</w:t>
      </w:r>
      <w:r w:rsidRPr="00590E8C">
        <w:rPr>
          <w:rFonts w:cs="Arial"/>
          <w:szCs w:val="28"/>
        </w:rPr>
        <w:t>s que tivessem necessidade de frequentar as instalações da AC</w:t>
      </w:r>
      <w:r w:rsidR="005F4EA6">
        <w:rPr>
          <w:rFonts w:cs="Arial"/>
          <w:szCs w:val="28"/>
        </w:rPr>
        <w:t>APO até ao final do ano de 2020;</w:t>
      </w:r>
    </w:p>
    <w:p w14:paraId="7DA334C6" w14:textId="5DF4D1C0" w:rsidR="00224B01" w:rsidRPr="00590E8C" w:rsidRDefault="3565C99F" w:rsidP="3565C99F">
      <w:pPr>
        <w:pStyle w:val="PargrafodaLista"/>
        <w:numPr>
          <w:ilvl w:val="0"/>
          <w:numId w:val="1"/>
        </w:numPr>
        <w:rPr>
          <w:rFonts w:cs="Arial"/>
          <w:szCs w:val="28"/>
        </w:rPr>
      </w:pPr>
      <w:r w:rsidRPr="00590E8C">
        <w:rPr>
          <w:rFonts w:cs="Arial"/>
          <w:szCs w:val="28"/>
        </w:rPr>
        <w:t>Âmbito: nacional.</w:t>
      </w:r>
    </w:p>
    <w:p w14:paraId="792C96CC" w14:textId="77777777" w:rsidR="00224B01" w:rsidRPr="00590E8C" w:rsidRDefault="3565C99F" w:rsidP="3565C99F">
      <w:pPr>
        <w:rPr>
          <w:rFonts w:cs="Arial"/>
          <w:szCs w:val="28"/>
        </w:rPr>
      </w:pPr>
      <w:r w:rsidRPr="00590E8C">
        <w:rPr>
          <w:rFonts w:cs="Arial"/>
          <w:szCs w:val="28"/>
        </w:rPr>
        <w:lastRenderedPageBreak/>
        <w:t>De referir que o projeto da ACAPO foi um dos 34, num total de 400 submetidos, que venceu a 3º edição dos prémios Caixa Social 2021 da Caixa Geral de Depósitos.</w:t>
      </w:r>
    </w:p>
    <w:p w14:paraId="38DDBD22" w14:textId="4F4F6607" w:rsidR="00FA20B6" w:rsidRPr="00E950FD" w:rsidRDefault="3565C99F" w:rsidP="00E950FD">
      <w:pPr>
        <w:rPr>
          <w:rFonts w:cs="Arial"/>
          <w:szCs w:val="28"/>
        </w:rPr>
      </w:pPr>
      <w:r w:rsidRPr="00590E8C">
        <w:rPr>
          <w:rFonts w:cs="Arial"/>
          <w:szCs w:val="28"/>
        </w:rPr>
        <w:t xml:space="preserve">3º - Adaptar Social </w:t>
      </w:r>
      <w:r w:rsidR="008F3C72">
        <w:rPr>
          <w:rFonts w:cs="Arial"/>
          <w:szCs w:val="28"/>
        </w:rPr>
        <w:t>+</w:t>
      </w:r>
    </w:p>
    <w:p w14:paraId="0AFB304A" w14:textId="65C15844" w:rsidR="00FA20B6" w:rsidRPr="00590E8C" w:rsidRDefault="005F4EA6" w:rsidP="3565C99F">
      <w:pPr>
        <w:pStyle w:val="PargrafodaLista"/>
        <w:numPr>
          <w:ilvl w:val="0"/>
          <w:numId w:val="1"/>
        </w:numPr>
        <w:rPr>
          <w:rFonts w:cs="Arial"/>
          <w:szCs w:val="28"/>
        </w:rPr>
      </w:pPr>
      <w:r>
        <w:rPr>
          <w:rFonts w:cs="Arial"/>
          <w:szCs w:val="28"/>
        </w:rPr>
        <w:t>Montante: 2.234,05€;</w:t>
      </w:r>
    </w:p>
    <w:p w14:paraId="674B511B" w14:textId="2B92D9F2" w:rsidR="00FA20B6" w:rsidRPr="00590E8C" w:rsidRDefault="3565C99F" w:rsidP="3565C99F">
      <w:pPr>
        <w:pStyle w:val="PargrafodaLista"/>
        <w:numPr>
          <w:ilvl w:val="0"/>
          <w:numId w:val="1"/>
        </w:numPr>
        <w:rPr>
          <w:rFonts w:cs="Arial"/>
          <w:szCs w:val="28"/>
        </w:rPr>
      </w:pPr>
      <w:r w:rsidRPr="00590E8C">
        <w:rPr>
          <w:rFonts w:cs="Arial"/>
          <w:szCs w:val="28"/>
        </w:rPr>
        <w:t xml:space="preserve">Objetivo: adaptação das respostas e equipamentos </w:t>
      </w:r>
      <w:r w:rsidR="005F4EA6">
        <w:rPr>
          <w:rFonts w:cs="Arial"/>
          <w:szCs w:val="28"/>
        </w:rPr>
        <w:t>sociais ao contexto da COVID-19;</w:t>
      </w:r>
    </w:p>
    <w:p w14:paraId="7D24F22F" w14:textId="587A4F91" w:rsidR="00224B01" w:rsidRPr="00590E8C" w:rsidRDefault="3565C99F" w:rsidP="3565C99F">
      <w:pPr>
        <w:pStyle w:val="PargrafodaLista"/>
        <w:numPr>
          <w:ilvl w:val="0"/>
          <w:numId w:val="1"/>
        </w:numPr>
        <w:rPr>
          <w:rFonts w:cs="Arial"/>
          <w:szCs w:val="28"/>
        </w:rPr>
      </w:pPr>
      <w:r w:rsidRPr="00590E8C">
        <w:rPr>
          <w:rFonts w:cs="Arial"/>
          <w:szCs w:val="28"/>
        </w:rPr>
        <w:t>Âmbito: Delegação de Coimbra.</w:t>
      </w:r>
    </w:p>
    <w:p w14:paraId="36406C91" w14:textId="4D602E7F" w:rsidR="00B84E2D" w:rsidRDefault="3565C99F" w:rsidP="00B84E2D">
      <w:pPr>
        <w:rPr>
          <w:szCs w:val="28"/>
        </w:rPr>
      </w:pPr>
      <w:r w:rsidRPr="3565C99F">
        <w:rPr>
          <w:szCs w:val="28"/>
        </w:rPr>
        <w:t xml:space="preserve">De referir que o projeto Adaptar Social </w:t>
      </w:r>
      <w:r w:rsidR="008F3C72">
        <w:rPr>
          <w:szCs w:val="28"/>
        </w:rPr>
        <w:t>+</w:t>
      </w:r>
      <w:r w:rsidRPr="3565C99F">
        <w:rPr>
          <w:szCs w:val="28"/>
        </w:rPr>
        <w:t xml:space="preserve"> se inscreve nas medidas excecionais de apoio às organizações do setor social, tendo a ACAPO submetido</w:t>
      </w:r>
      <w:r w:rsidR="005F4EA6">
        <w:rPr>
          <w:szCs w:val="28"/>
        </w:rPr>
        <w:t xml:space="preserve"> este projeto </w:t>
      </w:r>
      <w:r w:rsidR="00B84E2D">
        <w:rPr>
          <w:szCs w:val="28"/>
        </w:rPr>
        <w:t>através da Delegação de Coimbra.</w:t>
      </w:r>
    </w:p>
    <w:p w14:paraId="79D36A29" w14:textId="2233E8D9" w:rsidR="005F4EA6" w:rsidRDefault="005F4EA6" w:rsidP="00B84E2D">
      <w:pPr>
        <w:rPr>
          <w:szCs w:val="28"/>
        </w:rPr>
      </w:pPr>
    </w:p>
    <w:p w14:paraId="6EEBDF41" w14:textId="042CC1E3" w:rsidR="00224B01" w:rsidRPr="005F4EA6" w:rsidRDefault="3565C99F" w:rsidP="003B3F8A">
      <w:pPr>
        <w:pStyle w:val="PargrafodaLista"/>
        <w:numPr>
          <w:ilvl w:val="0"/>
          <w:numId w:val="7"/>
        </w:numPr>
        <w:rPr>
          <w:szCs w:val="28"/>
        </w:rPr>
      </w:pPr>
      <w:r w:rsidRPr="005F4EA6">
        <w:rPr>
          <w:szCs w:val="28"/>
        </w:rPr>
        <w:t>Projetos aprovados e não executados</w:t>
      </w:r>
    </w:p>
    <w:p w14:paraId="69E0BDF8" w14:textId="2EA99351" w:rsidR="00224B01" w:rsidRDefault="3565C99F" w:rsidP="3565C99F">
      <w:pPr>
        <w:rPr>
          <w:szCs w:val="28"/>
        </w:rPr>
      </w:pPr>
      <w:r w:rsidRPr="3565C99F">
        <w:rPr>
          <w:szCs w:val="28"/>
        </w:rPr>
        <w:t>1º - Caça Talentos</w:t>
      </w:r>
      <w:r w:rsidR="005F4EA6">
        <w:rPr>
          <w:szCs w:val="28"/>
        </w:rPr>
        <w:t xml:space="preserve">. </w:t>
      </w:r>
      <w:r w:rsidRPr="3565C99F">
        <w:rPr>
          <w:szCs w:val="28"/>
        </w:rPr>
        <w:t>O projeto pretendia colmatar a falta de divulgação, e falta de oportunidades que existem na área artística para as pessoas com deficiência visual, recolhendo talentos nas várias áreas de expressão artísticas.</w:t>
      </w:r>
    </w:p>
    <w:p w14:paraId="6DE4B420" w14:textId="496C39E0" w:rsidR="00224B01" w:rsidRPr="00D006FD" w:rsidRDefault="3565C99F" w:rsidP="3565C99F">
      <w:pPr>
        <w:rPr>
          <w:szCs w:val="28"/>
        </w:rPr>
      </w:pPr>
      <w:r w:rsidRPr="3565C99F">
        <w:rPr>
          <w:szCs w:val="28"/>
        </w:rPr>
        <w:t>2º</w:t>
      </w:r>
      <w:r w:rsidR="00E950FD">
        <w:rPr>
          <w:szCs w:val="28"/>
        </w:rPr>
        <w:t xml:space="preserve"> - </w:t>
      </w:r>
      <w:r w:rsidRPr="3565C99F">
        <w:rPr>
          <w:szCs w:val="28"/>
        </w:rPr>
        <w:t xml:space="preserve"> Seminário dirigido a estudantes do ensino superior sobre Acessibilidades.</w:t>
      </w:r>
    </w:p>
    <w:p w14:paraId="79DF1214" w14:textId="4F389FF2" w:rsidR="00224B01" w:rsidRDefault="3565C99F" w:rsidP="3565C99F">
      <w:pPr>
        <w:rPr>
          <w:szCs w:val="28"/>
        </w:rPr>
      </w:pPr>
      <w:r w:rsidRPr="3565C99F">
        <w:rPr>
          <w:szCs w:val="28"/>
        </w:rPr>
        <w:t>De salientar que ambos os projetos foram submetidos ao Programa de Financiamento a Projetos pelo INR I.P</w:t>
      </w:r>
      <w:r w:rsidR="00E950FD">
        <w:rPr>
          <w:szCs w:val="28"/>
        </w:rPr>
        <w:t>.</w:t>
      </w:r>
      <w:r w:rsidRPr="3565C99F">
        <w:rPr>
          <w:szCs w:val="28"/>
        </w:rPr>
        <w:t xml:space="preserve"> e, apesar de ambos terem sido aprovados, não puderam realizar-se devido às restrições impostas pela situação pandémica.</w:t>
      </w:r>
    </w:p>
    <w:p w14:paraId="72170F85" w14:textId="423B8082" w:rsidR="005F4EA6" w:rsidRDefault="005F4EA6" w:rsidP="3565C99F">
      <w:pPr>
        <w:rPr>
          <w:szCs w:val="28"/>
        </w:rPr>
      </w:pPr>
    </w:p>
    <w:p w14:paraId="7FBDD211" w14:textId="0F776328" w:rsidR="005F4EA6" w:rsidRPr="005F4EA6" w:rsidRDefault="005F4EA6" w:rsidP="003B3F8A">
      <w:pPr>
        <w:pStyle w:val="PargrafodaLista"/>
        <w:numPr>
          <w:ilvl w:val="0"/>
          <w:numId w:val="7"/>
        </w:numPr>
        <w:rPr>
          <w:szCs w:val="28"/>
        </w:rPr>
      </w:pPr>
      <w:r>
        <w:rPr>
          <w:szCs w:val="28"/>
        </w:rPr>
        <w:t>Projetos em análise</w:t>
      </w:r>
    </w:p>
    <w:p w14:paraId="1C60278D" w14:textId="1BD87B37" w:rsidR="00224B01" w:rsidRDefault="3565C99F" w:rsidP="3565C99F">
      <w:pPr>
        <w:rPr>
          <w:szCs w:val="28"/>
        </w:rPr>
      </w:pPr>
      <w:r w:rsidRPr="3565C99F">
        <w:rPr>
          <w:szCs w:val="28"/>
        </w:rPr>
        <w:t xml:space="preserve">A ACAPO submeteu ainda, no início de 2020, o projeto “Milhas TAP”, que visa apoiar a atividade desenvolvida pela ACAPO no domínio da representação de interesses das pessoas com deficiência visual a nível internacional. Trata-se de </w:t>
      </w:r>
      <w:r w:rsidRPr="3565C99F">
        <w:rPr>
          <w:szCs w:val="28"/>
        </w:rPr>
        <w:lastRenderedPageBreak/>
        <w:t>um projeto que ainda aguarda decisão e que, a ser aprovado, será da maior importância para a instituição, tanto mais que a ACAPO viu reforçado o seu protagonismo internacional com a eleição para os órgãos de decisão da EBU e da WBU, sendo a presença física nas sessões de trabalho um aspeto essencial para a eficácia da atuação a este nível.</w:t>
      </w:r>
    </w:p>
    <w:p w14:paraId="5AFBC026" w14:textId="77777777" w:rsidR="005F4EA6" w:rsidRDefault="005F4EA6" w:rsidP="3565C99F">
      <w:pPr>
        <w:rPr>
          <w:szCs w:val="28"/>
        </w:rPr>
      </w:pPr>
    </w:p>
    <w:p w14:paraId="4C515691" w14:textId="33438878" w:rsidR="00434792" w:rsidRDefault="3565C99F" w:rsidP="3565C99F">
      <w:pPr>
        <w:rPr>
          <w:szCs w:val="28"/>
        </w:rPr>
      </w:pPr>
      <w:r w:rsidRPr="3565C99F">
        <w:rPr>
          <w:szCs w:val="28"/>
        </w:rPr>
        <w:t>[</w:t>
      </w:r>
      <w:hyperlink w:anchor="Índice">
        <w:r w:rsidRPr="3565C99F">
          <w:rPr>
            <w:rStyle w:val="Hiperligao"/>
            <w:szCs w:val="28"/>
          </w:rPr>
          <w:t>Voltar ao índice</w:t>
        </w:r>
      </w:hyperlink>
      <w:r w:rsidRPr="3565C99F">
        <w:rPr>
          <w:szCs w:val="28"/>
        </w:rPr>
        <w:t>]</w:t>
      </w:r>
    </w:p>
    <w:p w14:paraId="40D7272E" w14:textId="77777777" w:rsidR="005F4EA6" w:rsidRDefault="005F4EA6" w:rsidP="3565C99F">
      <w:pPr>
        <w:rPr>
          <w:szCs w:val="28"/>
        </w:rPr>
      </w:pPr>
    </w:p>
    <w:p w14:paraId="1199FE80" w14:textId="2AE6F68D" w:rsidR="00620498" w:rsidRPr="006E7F18" w:rsidRDefault="3565C99F" w:rsidP="00BE12AF">
      <w:pPr>
        <w:pStyle w:val="Cabealho2"/>
        <w:rPr>
          <w:b w:val="0"/>
          <w:bCs/>
          <w:i w:val="0"/>
          <w:color w:val="0070C0"/>
          <w:sz w:val="28"/>
          <w:szCs w:val="28"/>
        </w:rPr>
      </w:pPr>
      <w:bookmarkStart w:id="66" w:name="_Toc72398922"/>
      <w:bookmarkStart w:id="67" w:name="_Toc72428774"/>
      <w:bookmarkStart w:id="68" w:name="_Toc72576903"/>
      <w:r w:rsidRPr="006E7F18">
        <w:rPr>
          <w:bCs/>
          <w:i w:val="0"/>
          <w:color w:val="0070C0"/>
          <w:sz w:val="28"/>
          <w:szCs w:val="28"/>
        </w:rPr>
        <w:t>1</w:t>
      </w:r>
      <w:r w:rsidR="00590E8C" w:rsidRPr="006E7F18">
        <w:rPr>
          <w:bCs/>
          <w:i w:val="0"/>
          <w:color w:val="0070C0"/>
          <w:sz w:val="28"/>
          <w:szCs w:val="28"/>
        </w:rPr>
        <w:t>3</w:t>
      </w:r>
      <w:r w:rsidRPr="006E7F18">
        <w:rPr>
          <w:bCs/>
          <w:i w:val="0"/>
          <w:color w:val="0070C0"/>
          <w:sz w:val="28"/>
          <w:szCs w:val="28"/>
        </w:rPr>
        <w:t>. Recursos Humanos</w:t>
      </w:r>
      <w:bookmarkEnd w:id="66"/>
      <w:bookmarkEnd w:id="67"/>
      <w:bookmarkEnd w:id="68"/>
    </w:p>
    <w:p w14:paraId="427BFD07" w14:textId="1AF531D1" w:rsidR="001C41E5" w:rsidRDefault="3565C99F" w:rsidP="3565C99F">
      <w:pPr>
        <w:spacing w:before="100" w:beforeAutospacing="1" w:after="100" w:afterAutospacing="1"/>
        <w:rPr>
          <w:szCs w:val="28"/>
        </w:rPr>
      </w:pPr>
      <w:r w:rsidRPr="3565C99F">
        <w:rPr>
          <w:szCs w:val="28"/>
        </w:rPr>
        <w:t>Iniciamos este capítulo com uma breve análise da situação do quadro de pessoal da ACAPO, após o que faremos uma apreciação ao desempenho em cada um dos objetivos estabelecidos. Assim:</w:t>
      </w:r>
    </w:p>
    <w:p w14:paraId="4470D968" w14:textId="7DB03BFE" w:rsidR="00FA20B6" w:rsidRDefault="00F84541" w:rsidP="3565C99F">
      <w:pPr>
        <w:pStyle w:val="PargrafodaLista"/>
        <w:numPr>
          <w:ilvl w:val="0"/>
          <w:numId w:val="1"/>
        </w:numPr>
        <w:spacing w:before="100" w:beforeAutospacing="1" w:after="100" w:afterAutospacing="1"/>
        <w:rPr>
          <w:szCs w:val="28"/>
        </w:rPr>
      </w:pPr>
      <w:r>
        <w:rPr>
          <w:szCs w:val="28"/>
        </w:rPr>
        <w:t xml:space="preserve">Nº de </w:t>
      </w:r>
      <w:r w:rsidR="005C2DB3">
        <w:rPr>
          <w:szCs w:val="28"/>
        </w:rPr>
        <w:t>Colaboradores</w:t>
      </w:r>
      <w:r>
        <w:rPr>
          <w:szCs w:val="28"/>
        </w:rPr>
        <w:t xml:space="preserve"> em 31 de d</w:t>
      </w:r>
      <w:r w:rsidR="3565C99F" w:rsidRPr="3565C99F">
        <w:rPr>
          <w:szCs w:val="28"/>
        </w:rPr>
        <w:t>ezembro: 152</w:t>
      </w:r>
      <w:r w:rsidR="00C719CE">
        <w:rPr>
          <w:szCs w:val="28"/>
        </w:rPr>
        <w:t>;</w:t>
      </w:r>
    </w:p>
    <w:p w14:paraId="3929EF44" w14:textId="5DC0421B" w:rsidR="00FA20B6" w:rsidRDefault="00F84541" w:rsidP="3565C99F">
      <w:pPr>
        <w:pStyle w:val="PargrafodaLista"/>
        <w:numPr>
          <w:ilvl w:val="0"/>
          <w:numId w:val="1"/>
        </w:numPr>
        <w:spacing w:before="100" w:beforeAutospacing="1" w:after="100" w:afterAutospacing="1"/>
        <w:rPr>
          <w:szCs w:val="28"/>
        </w:rPr>
      </w:pPr>
      <w:r>
        <w:rPr>
          <w:szCs w:val="28"/>
        </w:rPr>
        <w:t>Nº de c</w:t>
      </w:r>
      <w:r w:rsidR="3565C99F" w:rsidRPr="3565C99F">
        <w:rPr>
          <w:szCs w:val="28"/>
        </w:rPr>
        <w:t xml:space="preserve">essações de trabalho ao longo do ano: 16. Destas, há a registar 3 por motivo de aposentação, 2 por falecimento e as restantes 11 por outros motivos que, em geral, estão relacionados com a iniciativa dos próprios </w:t>
      </w:r>
      <w:r w:rsidR="005C2DB3">
        <w:rPr>
          <w:szCs w:val="28"/>
        </w:rPr>
        <w:t>Colaboradores</w:t>
      </w:r>
      <w:r w:rsidR="00C719CE">
        <w:rPr>
          <w:szCs w:val="28"/>
        </w:rPr>
        <w:t>;</w:t>
      </w:r>
    </w:p>
    <w:p w14:paraId="4D55AF3C" w14:textId="1E12ED11" w:rsidR="00152640" w:rsidRPr="00FA20B6" w:rsidRDefault="3565C99F" w:rsidP="3565C99F">
      <w:pPr>
        <w:pStyle w:val="PargrafodaLista"/>
        <w:numPr>
          <w:ilvl w:val="0"/>
          <w:numId w:val="1"/>
        </w:numPr>
        <w:spacing w:before="100" w:beforeAutospacing="1" w:after="100" w:afterAutospacing="1"/>
        <w:rPr>
          <w:szCs w:val="28"/>
        </w:rPr>
      </w:pPr>
      <w:r w:rsidRPr="3565C99F">
        <w:rPr>
          <w:szCs w:val="28"/>
        </w:rPr>
        <w:t>Nº de nova</w:t>
      </w:r>
      <w:r w:rsidR="00C719CE">
        <w:rPr>
          <w:szCs w:val="28"/>
        </w:rPr>
        <w:t>s admissões ao longo do ano: 9.</w:t>
      </w:r>
    </w:p>
    <w:p w14:paraId="5707E5AE" w14:textId="41ABFEA9" w:rsidR="00FE0BB2" w:rsidRDefault="3565C99F" w:rsidP="3565C99F">
      <w:pPr>
        <w:spacing w:before="100" w:beforeAutospacing="1" w:after="100" w:afterAutospacing="1"/>
        <w:rPr>
          <w:szCs w:val="28"/>
        </w:rPr>
      </w:pPr>
      <w:r w:rsidRPr="3565C99F">
        <w:rPr>
          <w:szCs w:val="28"/>
        </w:rPr>
        <w:t xml:space="preserve">Importa, nesta análise, ter em consideração que os números relativos às entradas e saídas de </w:t>
      </w:r>
      <w:r w:rsidR="005C2DB3">
        <w:rPr>
          <w:szCs w:val="28"/>
        </w:rPr>
        <w:t>Colaboradores</w:t>
      </w:r>
      <w:r w:rsidRPr="3565C99F">
        <w:rPr>
          <w:szCs w:val="28"/>
        </w:rPr>
        <w:t xml:space="preserve"> não incluem os referentes aos Assistentes Pessoais a prestar serviço no âmbito dos CAVI.</w:t>
      </w:r>
    </w:p>
    <w:p w14:paraId="2C84B557" w14:textId="01009127" w:rsidR="000D25A0" w:rsidRDefault="000D25A0" w:rsidP="3565C99F">
      <w:pPr>
        <w:spacing w:before="100" w:beforeAutospacing="1" w:after="100" w:afterAutospacing="1"/>
        <w:rPr>
          <w:szCs w:val="28"/>
        </w:rPr>
      </w:pPr>
      <w:r>
        <w:rPr>
          <w:szCs w:val="28"/>
        </w:rPr>
        <w:t>Em seguida, são apresentados os principais resultados alcançados em 2020 por referência aos objetivos traçados.</w:t>
      </w:r>
    </w:p>
    <w:p w14:paraId="0DCD374C" w14:textId="77777777" w:rsidR="000D25A0" w:rsidRDefault="000D25A0" w:rsidP="3565C99F">
      <w:pPr>
        <w:spacing w:before="100" w:beforeAutospacing="1" w:after="100" w:afterAutospacing="1"/>
        <w:rPr>
          <w:szCs w:val="28"/>
        </w:rPr>
      </w:pPr>
    </w:p>
    <w:p w14:paraId="6D50385C" w14:textId="2E74DF01" w:rsidR="001C41E5" w:rsidRPr="001C41E5" w:rsidRDefault="3565C99F" w:rsidP="003B3F8A">
      <w:pPr>
        <w:pStyle w:val="PargrafodaLista"/>
        <w:numPr>
          <w:ilvl w:val="0"/>
          <w:numId w:val="8"/>
        </w:numPr>
        <w:spacing w:before="100" w:beforeAutospacing="1" w:after="100" w:afterAutospacing="1"/>
        <w:rPr>
          <w:szCs w:val="28"/>
        </w:rPr>
      </w:pPr>
      <w:r w:rsidRPr="3565C99F">
        <w:rPr>
          <w:rFonts w:cs="Arial"/>
          <w:szCs w:val="28"/>
        </w:rPr>
        <w:lastRenderedPageBreak/>
        <w:t xml:space="preserve">Promover e conceder formação profissional contínua a todos os seus </w:t>
      </w:r>
      <w:r w:rsidR="005C2DB3">
        <w:rPr>
          <w:rFonts w:cs="Arial"/>
          <w:szCs w:val="28"/>
        </w:rPr>
        <w:t>Colaboradores</w:t>
      </w:r>
      <w:r w:rsidRPr="3565C99F">
        <w:rPr>
          <w:rFonts w:cs="Arial"/>
          <w:szCs w:val="28"/>
        </w:rPr>
        <w:t>, em matérias de interesse e compatíveis com o desempenho funcional dos mesmos, procurando conciliar os custos da mesma com as imposições legais sobre esta matéria</w:t>
      </w:r>
    </w:p>
    <w:p w14:paraId="7FB1CBF5" w14:textId="00A6AE65" w:rsidR="001C41E5" w:rsidRDefault="3565C99F" w:rsidP="3565C99F">
      <w:pPr>
        <w:spacing w:before="100" w:beforeAutospacing="1" w:after="100" w:afterAutospacing="1"/>
        <w:rPr>
          <w:rFonts w:cs="Arial"/>
          <w:szCs w:val="28"/>
        </w:rPr>
      </w:pPr>
      <w:r w:rsidRPr="3565C99F">
        <w:rPr>
          <w:szCs w:val="28"/>
        </w:rPr>
        <w:t xml:space="preserve">1º - </w:t>
      </w:r>
      <w:r w:rsidRPr="3565C99F">
        <w:rPr>
          <w:rFonts w:cs="Arial"/>
          <w:szCs w:val="28"/>
        </w:rPr>
        <w:t xml:space="preserve">Taxa anual de </w:t>
      </w:r>
      <w:r w:rsidR="005C2DB3">
        <w:rPr>
          <w:rFonts w:cs="Arial"/>
          <w:szCs w:val="28"/>
        </w:rPr>
        <w:t>Colaboradores</w:t>
      </w:r>
      <w:r w:rsidRPr="3565C99F">
        <w:rPr>
          <w:rFonts w:cs="Arial"/>
          <w:szCs w:val="28"/>
        </w:rPr>
        <w:t xml:space="preserve"> beneficiários de formação contínua. Foi estipulada uma meta de 77,5% para 2020 sendo que:</w:t>
      </w:r>
    </w:p>
    <w:p w14:paraId="417CE2B3" w14:textId="1C4F7D79" w:rsidR="000C3526" w:rsidRPr="000C3526" w:rsidRDefault="3565C99F" w:rsidP="003B3F8A">
      <w:pPr>
        <w:pStyle w:val="PargrafodaLista"/>
        <w:numPr>
          <w:ilvl w:val="0"/>
          <w:numId w:val="9"/>
        </w:numPr>
        <w:spacing w:before="100" w:beforeAutospacing="1" w:after="100" w:afterAutospacing="1"/>
        <w:rPr>
          <w:rFonts w:cs="Arial"/>
          <w:szCs w:val="28"/>
        </w:rPr>
      </w:pPr>
      <w:r w:rsidRPr="3565C99F">
        <w:rPr>
          <w:rFonts w:cs="Arial"/>
          <w:szCs w:val="28"/>
        </w:rPr>
        <w:t>Em termos globais e, comparando com a meta estabelecida, foi alcançado um valor de 65,24%.</w:t>
      </w:r>
    </w:p>
    <w:p w14:paraId="2DC3AFDF" w14:textId="53B038FD" w:rsidR="000C3526" w:rsidRPr="000C3526" w:rsidRDefault="3565C99F" w:rsidP="003B3F8A">
      <w:pPr>
        <w:pStyle w:val="PargrafodaLista"/>
        <w:numPr>
          <w:ilvl w:val="0"/>
          <w:numId w:val="9"/>
        </w:numPr>
        <w:spacing w:before="100" w:beforeAutospacing="1" w:after="100" w:afterAutospacing="1"/>
        <w:rPr>
          <w:rFonts w:cs="Arial"/>
          <w:szCs w:val="28"/>
        </w:rPr>
      </w:pPr>
      <w:r w:rsidRPr="3565C99F">
        <w:rPr>
          <w:rFonts w:cs="Arial"/>
          <w:szCs w:val="28"/>
        </w:rPr>
        <w:t>Em termos parciais, foram alcançados os seguintes valores:</w:t>
      </w:r>
    </w:p>
    <w:p w14:paraId="372CEB02" w14:textId="66F5F74E" w:rsid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 xml:space="preserve">Serviços centrais (sede </w:t>
      </w:r>
      <w:proofErr w:type="gramStart"/>
      <w:r w:rsidRPr="3565C99F">
        <w:rPr>
          <w:rFonts w:cs="Arial"/>
          <w:szCs w:val="28"/>
        </w:rPr>
        <w:t>+</w:t>
      </w:r>
      <w:proofErr w:type="gramEnd"/>
      <w:r w:rsidRPr="3565C99F">
        <w:rPr>
          <w:rFonts w:cs="Arial"/>
          <w:szCs w:val="28"/>
        </w:rPr>
        <w:t xml:space="preserve"> </w:t>
      </w:r>
      <w:r w:rsidR="001A07C6">
        <w:rPr>
          <w:rFonts w:cs="Arial"/>
          <w:szCs w:val="28"/>
        </w:rPr>
        <w:t>CPD</w:t>
      </w:r>
      <w:r w:rsidRPr="3565C99F">
        <w:rPr>
          <w:rFonts w:cs="Arial"/>
          <w:szCs w:val="28"/>
        </w:rPr>
        <w:t>): 37,50%</w:t>
      </w:r>
      <w:r w:rsidR="000D25A0">
        <w:rPr>
          <w:rFonts w:cs="Arial"/>
          <w:szCs w:val="28"/>
        </w:rPr>
        <w:t>;</w:t>
      </w:r>
    </w:p>
    <w:p w14:paraId="164E79FD" w14:textId="18546F65" w:rsid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Delegações / CAARPD: 65,08%</w:t>
      </w:r>
      <w:r w:rsidR="000D25A0">
        <w:rPr>
          <w:rFonts w:cs="Arial"/>
          <w:szCs w:val="28"/>
        </w:rPr>
        <w:t>;</w:t>
      </w:r>
    </w:p>
    <w:p w14:paraId="0E2ED49C" w14:textId="3A10048C" w:rsid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CAVI: 81,82%</w:t>
      </w:r>
      <w:r w:rsidR="000D25A0">
        <w:rPr>
          <w:rFonts w:cs="Arial"/>
          <w:szCs w:val="28"/>
        </w:rPr>
        <w:t>;</w:t>
      </w:r>
    </w:p>
    <w:p w14:paraId="30510B04" w14:textId="24366F12" w:rsidR="000C3526" w:rsidRP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DAEFP: 31,58%</w:t>
      </w:r>
      <w:r w:rsidR="000D25A0">
        <w:rPr>
          <w:rFonts w:cs="Arial"/>
          <w:szCs w:val="28"/>
        </w:rPr>
        <w:t>.</w:t>
      </w:r>
    </w:p>
    <w:p w14:paraId="62ED856B" w14:textId="778273B9" w:rsidR="00426FE0" w:rsidRDefault="3565C99F" w:rsidP="3565C99F">
      <w:pPr>
        <w:spacing w:before="100" w:beforeAutospacing="1" w:after="100" w:afterAutospacing="1"/>
        <w:rPr>
          <w:rFonts w:cs="Arial"/>
          <w:szCs w:val="28"/>
        </w:rPr>
      </w:pPr>
      <w:r w:rsidRPr="3565C99F">
        <w:rPr>
          <w:rFonts w:cs="Arial"/>
          <w:szCs w:val="28"/>
        </w:rPr>
        <w:t xml:space="preserve">Constata-se, pois, que o resultado alcançado nesta matéria beneficia em muito da atividade dos CAVI ao nível da formação dos seus </w:t>
      </w:r>
      <w:r w:rsidR="005C2DB3">
        <w:rPr>
          <w:rFonts w:cs="Arial"/>
          <w:szCs w:val="28"/>
        </w:rPr>
        <w:t>Colaboradores</w:t>
      </w:r>
      <w:r w:rsidRPr="3565C99F">
        <w:rPr>
          <w:rFonts w:cs="Arial"/>
          <w:szCs w:val="28"/>
        </w:rPr>
        <w:t>, ultrapassando-se os 80% de profissionais abrangidos, tanto no que se refere aos técnicos, como no respeitante aos Assistentes Pessoais.</w:t>
      </w:r>
    </w:p>
    <w:p w14:paraId="5F8EAFDE" w14:textId="3889EEEF" w:rsidR="00426FE0" w:rsidRDefault="3565C99F" w:rsidP="3565C99F">
      <w:pPr>
        <w:spacing w:before="100" w:beforeAutospacing="1" w:after="100" w:afterAutospacing="1"/>
        <w:rPr>
          <w:rFonts w:cs="Arial"/>
          <w:szCs w:val="28"/>
        </w:rPr>
      </w:pPr>
      <w:r w:rsidRPr="3565C99F">
        <w:rPr>
          <w:rFonts w:cs="Arial"/>
          <w:szCs w:val="28"/>
        </w:rPr>
        <w:t xml:space="preserve">Uma segunda constatação a reter, é o facto de, ao nível das Delegações, a formação realizada ser sobretudo dirigida ao quadro técnico, abrangendo 80,49% dos técnicos, contra os 40% dos </w:t>
      </w:r>
      <w:proofErr w:type="gramStart"/>
      <w:r w:rsidRPr="3565C99F">
        <w:rPr>
          <w:rFonts w:cs="Arial"/>
          <w:szCs w:val="28"/>
        </w:rPr>
        <w:t>não técnicos</w:t>
      </w:r>
      <w:proofErr w:type="gramEnd"/>
      <w:r w:rsidRPr="3565C99F">
        <w:rPr>
          <w:rFonts w:cs="Arial"/>
          <w:szCs w:val="28"/>
        </w:rPr>
        <w:t xml:space="preserve"> (administrativos e auxiliares de limpeza).</w:t>
      </w:r>
    </w:p>
    <w:p w14:paraId="62EA741B" w14:textId="28BE9F6B" w:rsidR="001C41E5" w:rsidRDefault="3565C99F" w:rsidP="3565C99F">
      <w:pPr>
        <w:spacing w:before="100" w:beforeAutospacing="1" w:after="100" w:afterAutospacing="1"/>
        <w:rPr>
          <w:rFonts w:cs="Arial"/>
          <w:szCs w:val="28"/>
        </w:rPr>
      </w:pPr>
      <w:r w:rsidRPr="3565C99F">
        <w:rPr>
          <w:rFonts w:cs="Arial"/>
          <w:szCs w:val="28"/>
        </w:rPr>
        <w:t>2º - Nº médio de horas de formação por colaborador. Foi definida uma meta de 20h de formação por colaborador para 2020, sendo que:</w:t>
      </w:r>
    </w:p>
    <w:p w14:paraId="3FAA1637" w14:textId="2246D910" w:rsidR="005C6E6D" w:rsidRPr="000C3526" w:rsidRDefault="3565C99F" w:rsidP="003B3F8A">
      <w:pPr>
        <w:pStyle w:val="PargrafodaLista"/>
        <w:numPr>
          <w:ilvl w:val="0"/>
          <w:numId w:val="10"/>
        </w:numPr>
        <w:spacing w:before="100" w:beforeAutospacing="1" w:after="100" w:afterAutospacing="1"/>
        <w:rPr>
          <w:rFonts w:cs="Arial"/>
          <w:szCs w:val="28"/>
        </w:rPr>
      </w:pPr>
      <w:r w:rsidRPr="3565C99F">
        <w:rPr>
          <w:rFonts w:cs="Arial"/>
          <w:szCs w:val="28"/>
        </w:rPr>
        <w:t>Em termos globais e, comparando com a meta estabelecida, foi al</w:t>
      </w:r>
      <w:r w:rsidR="001A07C6">
        <w:rPr>
          <w:rFonts w:cs="Arial"/>
          <w:szCs w:val="28"/>
        </w:rPr>
        <w:t>cançado um valor de 14,26 horas/</w:t>
      </w:r>
      <w:r w:rsidRPr="3565C99F">
        <w:rPr>
          <w:rFonts w:cs="Arial"/>
          <w:szCs w:val="28"/>
        </w:rPr>
        <w:t>colaborador</w:t>
      </w:r>
    </w:p>
    <w:p w14:paraId="7B230EB3" w14:textId="77777777" w:rsidR="005C6E6D" w:rsidRPr="000C3526" w:rsidRDefault="3565C99F" w:rsidP="003B3F8A">
      <w:pPr>
        <w:pStyle w:val="PargrafodaLista"/>
        <w:numPr>
          <w:ilvl w:val="0"/>
          <w:numId w:val="10"/>
        </w:numPr>
        <w:spacing w:before="100" w:beforeAutospacing="1" w:after="100" w:afterAutospacing="1"/>
        <w:rPr>
          <w:rFonts w:cs="Arial"/>
          <w:szCs w:val="28"/>
        </w:rPr>
      </w:pPr>
      <w:r w:rsidRPr="3565C99F">
        <w:rPr>
          <w:rFonts w:cs="Arial"/>
          <w:szCs w:val="28"/>
        </w:rPr>
        <w:lastRenderedPageBreak/>
        <w:t>Em termos parciais, foram alcançados os seguintes valores:</w:t>
      </w:r>
    </w:p>
    <w:p w14:paraId="35940374" w14:textId="5EDFDC76" w:rsid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Serviços ce</w:t>
      </w:r>
      <w:r w:rsidR="001A07C6">
        <w:rPr>
          <w:rFonts w:cs="Arial"/>
          <w:szCs w:val="28"/>
        </w:rPr>
        <w:t xml:space="preserve">ntrais (sede </w:t>
      </w:r>
      <w:proofErr w:type="gramStart"/>
      <w:r w:rsidR="001A07C6">
        <w:rPr>
          <w:rFonts w:cs="Arial"/>
          <w:szCs w:val="28"/>
        </w:rPr>
        <w:t>+</w:t>
      </w:r>
      <w:proofErr w:type="gramEnd"/>
      <w:r w:rsidR="001A07C6">
        <w:rPr>
          <w:rFonts w:cs="Arial"/>
          <w:szCs w:val="28"/>
        </w:rPr>
        <w:t xml:space="preserve"> CPD): 2,13 horas/</w:t>
      </w:r>
      <w:r w:rsidRPr="3565C99F">
        <w:rPr>
          <w:rFonts w:cs="Arial"/>
          <w:szCs w:val="28"/>
        </w:rPr>
        <w:t>colaborador</w:t>
      </w:r>
      <w:r w:rsidR="000D25A0">
        <w:rPr>
          <w:rFonts w:cs="Arial"/>
          <w:szCs w:val="28"/>
        </w:rPr>
        <w:t>;</w:t>
      </w:r>
    </w:p>
    <w:p w14:paraId="570FE53D" w14:textId="73FAED8C" w:rsid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Del</w:t>
      </w:r>
      <w:r w:rsidR="001A07C6">
        <w:rPr>
          <w:rFonts w:cs="Arial"/>
          <w:szCs w:val="28"/>
        </w:rPr>
        <w:t>egações / CAARPD: 12,96 horas/</w:t>
      </w:r>
      <w:r w:rsidRPr="3565C99F">
        <w:rPr>
          <w:rFonts w:cs="Arial"/>
          <w:szCs w:val="28"/>
        </w:rPr>
        <w:t>colaborador</w:t>
      </w:r>
      <w:r w:rsidR="000D25A0">
        <w:rPr>
          <w:rFonts w:cs="Arial"/>
          <w:szCs w:val="28"/>
        </w:rPr>
        <w:t>;</w:t>
      </w:r>
    </w:p>
    <w:p w14:paraId="6D0F20B3" w14:textId="5233AAA9" w:rsidR="00FA20B6" w:rsidRDefault="001A07C6" w:rsidP="3565C99F">
      <w:pPr>
        <w:pStyle w:val="PargrafodaLista"/>
        <w:numPr>
          <w:ilvl w:val="0"/>
          <w:numId w:val="1"/>
        </w:numPr>
        <w:spacing w:before="100" w:beforeAutospacing="1" w:after="100" w:afterAutospacing="1"/>
        <w:rPr>
          <w:rFonts w:cs="Arial"/>
          <w:szCs w:val="28"/>
        </w:rPr>
      </w:pPr>
      <w:r>
        <w:rPr>
          <w:rFonts w:cs="Arial"/>
          <w:szCs w:val="28"/>
        </w:rPr>
        <w:t>CAVI: 21,67 horas/</w:t>
      </w:r>
      <w:r w:rsidR="3565C99F" w:rsidRPr="3565C99F">
        <w:rPr>
          <w:rFonts w:cs="Arial"/>
          <w:szCs w:val="28"/>
        </w:rPr>
        <w:t>colaborador</w:t>
      </w:r>
      <w:r w:rsidR="000D25A0">
        <w:rPr>
          <w:rFonts w:cs="Arial"/>
          <w:szCs w:val="28"/>
        </w:rPr>
        <w:t>;</w:t>
      </w:r>
    </w:p>
    <w:p w14:paraId="11971AFB" w14:textId="238E3F05" w:rsidR="005C6E6D" w:rsidRP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DAEFP: 3,05</w:t>
      </w:r>
      <w:r w:rsidR="001A07C6">
        <w:rPr>
          <w:rFonts w:cs="Arial"/>
          <w:szCs w:val="28"/>
        </w:rPr>
        <w:t xml:space="preserve"> horas/colaborador</w:t>
      </w:r>
      <w:r w:rsidR="000D25A0">
        <w:rPr>
          <w:rFonts w:cs="Arial"/>
          <w:szCs w:val="28"/>
        </w:rPr>
        <w:t>;</w:t>
      </w:r>
    </w:p>
    <w:p w14:paraId="53857A66" w14:textId="5E3DB45A" w:rsidR="00833FB2" w:rsidRDefault="3565C99F" w:rsidP="3565C99F">
      <w:pPr>
        <w:spacing w:before="100" w:beforeAutospacing="1" w:after="100" w:afterAutospacing="1"/>
        <w:rPr>
          <w:rFonts w:cs="Arial"/>
          <w:szCs w:val="28"/>
        </w:rPr>
      </w:pPr>
      <w:r w:rsidRPr="3565C99F">
        <w:rPr>
          <w:rFonts w:cs="Arial"/>
          <w:szCs w:val="28"/>
        </w:rPr>
        <w:t>Mais uma vez, também neste indicador os resultados globais atingidos decorrem em boa medida de um melhor desempenho do CAVI. Do mesmo modo, a discrepância entre a média de horas de formação por técnico e por não técnico ao nível das Delegações é um dado bastante saliente.</w:t>
      </w:r>
    </w:p>
    <w:p w14:paraId="003CC960" w14:textId="7730CCA9" w:rsidR="00581E24" w:rsidRDefault="3565C99F" w:rsidP="3565C99F">
      <w:pPr>
        <w:spacing w:before="100" w:beforeAutospacing="1" w:after="100" w:afterAutospacing="1"/>
        <w:rPr>
          <w:rFonts w:cs="Arial"/>
          <w:szCs w:val="28"/>
        </w:rPr>
      </w:pPr>
      <w:r w:rsidRPr="3565C99F">
        <w:rPr>
          <w:rFonts w:cs="Arial"/>
          <w:szCs w:val="28"/>
        </w:rPr>
        <w:t xml:space="preserve">A este respeito, importa notar que, no estádio de desenvolvimento do SGQ nas Delegações, assiste-se a alguma oferta formativa que é especificamente dirigida aos técnicos indicados como responsáveis pela dinamização a nível técnico das atividades no âmbito da gestão da qualidade. Esta circunstância explica, em parte, o facto de a média de </w:t>
      </w:r>
      <w:r w:rsidR="005C2DB3">
        <w:rPr>
          <w:rFonts w:cs="Arial"/>
          <w:szCs w:val="28"/>
        </w:rPr>
        <w:t>Colaboradores</w:t>
      </w:r>
      <w:r w:rsidRPr="3565C99F">
        <w:rPr>
          <w:rFonts w:cs="Arial"/>
          <w:szCs w:val="28"/>
        </w:rPr>
        <w:t xml:space="preserve"> e o nº médio de horas de formação ser superior ao nível dos quadros técnicos, quando em comparação com o que se verifica com os administrativos e auxiliares de serviços gerais. De resto, esta é a única origem da formação de que os técnicos do DAEFP beneficiaram em 2020.</w:t>
      </w:r>
    </w:p>
    <w:p w14:paraId="21254962" w14:textId="6B01E304" w:rsidR="000C3526" w:rsidRDefault="3565C99F" w:rsidP="3565C99F">
      <w:pPr>
        <w:spacing w:before="100" w:beforeAutospacing="1" w:after="100" w:afterAutospacing="1"/>
        <w:rPr>
          <w:rFonts w:cs="Arial"/>
          <w:szCs w:val="28"/>
        </w:rPr>
      </w:pPr>
      <w:r w:rsidRPr="3565C99F">
        <w:rPr>
          <w:rFonts w:cs="Arial"/>
          <w:szCs w:val="28"/>
        </w:rPr>
        <w:t>3º - Nº médio de horas de formação por técnico no âmbito da sua capacitação para a promoção do empoderamento (aplicável exclusivamente a formadores e técnicos intervenientes diretamente no apoio às pessoas com deficiência visual). Foi definida uma meta de 16h em média por colaborador, sendo que:</w:t>
      </w:r>
    </w:p>
    <w:p w14:paraId="3819C5C7" w14:textId="74CE3DA3" w:rsidR="005C6E6D" w:rsidRPr="000C3526" w:rsidRDefault="3565C99F" w:rsidP="003B3F8A">
      <w:pPr>
        <w:pStyle w:val="PargrafodaLista"/>
        <w:numPr>
          <w:ilvl w:val="0"/>
          <w:numId w:val="11"/>
        </w:numPr>
        <w:spacing w:before="100" w:beforeAutospacing="1" w:after="100" w:afterAutospacing="1"/>
        <w:rPr>
          <w:rFonts w:cs="Arial"/>
          <w:szCs w:val="28"/>
        </w:rPr>
      </w:pPr>
      <w:r w:rsidRPr="3565C99F">
        <w:rPr>
          <w:rFonts w:cs="Arial"/>
          <w:szCs w:val="28"/>
        </w:rPr>
        <w:t>Em termos globais e, comparando com a meta estabelecida, foi alcançado um valor de 8,2 horas por técnico</w:t>
      </w:r>
      <w:r w:rsidR="00CF14D7">
        <w:rPr>
          <w:rFonts w:cs="Arial"/>
          <w:szCs w:val="28"/>
        </w:rPr>
        <w:t>;</w:t>
      </w:r>
    </w:p>
    <w:p w14:paraId="4FC53736" w14:textId="77777777" w:rsidR="005C6E6D" w:rsidRPr="000C3526" w:rsidRDefault="3565C99F" w:rsidP="003B3F8A">
      <w:pPr>
        <w:pStyle w:val="PargrafodaLista"/>
        <w:numPr>
          <w:ilvl w:val="0"/>
          <w:numId w:val="11"/>
        </w:numPr>
        <w:spacing w:before="100" w:beforeAutospacing="1" w:after="100" w:afterAutospacing="1"/>
        <w:rPr>
          <w:rFonts w:cs="Arial"/>
          <w:szCs w:val="28"/>
        </w:rPr>
      </w:pPr>
      <w:r w:rsidRPr="3565C99F">
        <w:rPr>
          <w:rFonts w:cs="Arial"/>
          <w:szCs w:val="28"/>
        </w:rPr>
        <w:t>Em termos parciais, foram alcançados os seguintes valores:</w:t>
      </w:r>
    </w:p>
    <w:p w14:paraId="1A94DAD5" w14:textId="4941DF86" w:rsidR="00FA20B6" w:rsidRDefault="00CF14D7" w:rsidP="3565C99F">
      <w:pPr>
        <w:pStyle w:val="PargrafodaLista"/>
        <w:numPr>
          <w:ilvl w:val="0"/>
          <w:numId w:val="1"/>
        </w:numPr>
        <w:spacing w:before="100" w:beforeAutospacing="1" w:after="100" w:afterAutospacing="1"/>
        <w:rPr>
          <w:rFonts w:cs="Arial"/>
          <w:szCs w:val="28"/>
        </w:rPr>
      </w:pPr>
      <w:r>
        <w:rPr>
          <w:rFonts w:cs="Arial"/>
          <w:szCs w:val="28"/>
        </w:rPr>
        <w:t>Delegações/</w:t>
      </w:r>
      <w:r w:rsidR="001A07C6">
        <w:rPr>
          <w:rFonts w:cs="Arial"/>
          <w:szCs w:val="28"/>
        </w:rPr>
        <w:t>CAARPD: 7,84 horas/</w:t>
      </w:r>
      <w:r w:rsidR="3565C99F" w:rsidRPr="3565C99F">
        <w:rPr>
          <w:rFonts w:cs="Arial"/>
          <w:szCs w:val="28"/>
        </w:rPr>
        <w:t>técnico</w:t>
      </w:r>
      <w:r w:rsidR="000D25A0">
        <w:rPr>
          <w:rFonts w:cs="Arial"/>
          <w:szCs w:val="28"/>
        </w:rPr>
        <w:t>;</w:t>
      </w:r>
    </w:p>
    <w:p w14:paraId="533BEEF5" w14:textId="46CC0697" w:rsidR="00FA20B6" w:rsidRDefault="3565C99F" w:rsidP="3565C99F">
      <w:pPr>
        <w:pStyle w:val="PargrafodaLista"/>
        <w:numPr>
          <w:ilvl w:val="0"/>
          <w:numId w:val="1"/>
        </w:numPr>
        <w:spacing w:before="100" w:beforeAutospacing="1" w:after="100" w:afterAutospacing="1"/>
        <w:rPr>
          <w:rFonts w:cs="Arial"/>
          <w:szCs w:val="28"/>
        </w:rPr>
      </w:pPr>
      <w:r w:rsidRPr="3565C99F">
        <w:rPr>
          <w:rFonts w:cs="Arial"/>
          <w:szCs w:val="28"/>
        </w:rPr>
        <w:t>CAVI: 18,5</w:t>
      </w:r>
      <w:r w:rsidR="00CF14D7">
        <w:rPr>
          <w:rFonts w:cs="Arial"/>
          <w:szCs w:val="28"/>
        </w:rPr>
        <w:t>4 horas/</w:t>
      </w:r>
      <w:r w:rsidR="001A07C6">
        <w:rPr>
          <w:rFonts w:cs="Arial"/>
          <w:szCs w:val="28"/>
        </w:rPr>
        <w:t>técnico e 13,19 horas/</w:t>
      </w:r>
      <w:r w:rsidRPr="3565C99F">
        <w:rPr>
          <w:rFonts w:cs="Arial"/>
          <w:szCs w:val="28"/>
        </w:rPr>
        <w:t>Assistente Pessoal</w:t>
      </w:r>
      <w:r w:rsidR="000D25A0">
        <w:rPr>
          <w:rFonts w:cs="Arial"/>
          <w:szCs w:val="28"/>
        </w:rPr>
        <w:t>;</w:t>
      </w:r>
    </w:p>
    <w:p w14:paraId="75916F4D" w14:textId="1B11F6F9" w:rsidR="005C6E6D" w:rsidRPr="00FA20B6" w:rsidRDefault="00CF14D7" w:rsidP="3565C99F">
      <w:pPr>
        <w:pStyle w:val="PargrafodaLista"/>
        <w:numPr>
          <w:ilvl w:val="0"/>
          <w:numId w:val="1"/>
        </w:numPr>
        <w:spacing w:before="100" w:beforeAutospacing="1" w:after="100" w:afterAutospacing="1"/>
        <w:rPr>
          <w:rFonts w:cs="Arial"/>
          <w:szCs w:val="28"/>
        </w:rPr>
      </w:pPr>
      <w:r>
        <w:rPr>
          <w:rFonts w:cs="Arial"/>
          <w:szCs w:val="28"/>
        </w:rPr>
        <w:lastRenderedPageBreak/>
        <w:t>DAEFP: 0,75 horas/</w:t>
      </w:r>
      <w:r w:rsidR="3565C99F" w:rsidRPr="3565C99F">
        <w:rPr>
          <w:rFonts w:cs="Arial"/>
          <w:szCs w:val="28"/>
        </w:rPr>
        <w:t>técnico</w:t>
      </w:r>
      <w:r w:rsidR="000D25A0">
        <w:rPr>
          <w:rFonts w:cs="Arial"/>
          <w:szCs w:val="28"/>
        </w:rPr>
        <w:t>.</w:t>
      </w:r>
    </w:p>
    <w:p w14:paraId="1BB62432" w14:textId="411A0928" w:rsidR="001C41E5" w:rsidRDefault="3565C99F" w:rsidP="3565C99F">
      <w:pPr>
        <w:spacing w:before="100" w:beforeAutospacing="1" w:after="100" w:afterAutospacing="1"/>
        <w:rPr>
          <w:szCs w:val="28"/>
        </w:rPr>
      </w:pPr>
      <w:r w:rsidRPr="3565C99F">
        <w:rPr>
          <w:szCs w:val="28"/>
        </w:rPr>
        <w:t>Uma constatação incontornável destes dados, é o facto de haver um investimento insignificante neste tipo de formação ao nível do Departamento de Apoio ao Emprego e Formação Profissional. Uma segunda constatação, é o facto de, no caso dos CAVI, este indicador apresentar um valor superior ao nível dos técnicos (superando mesmo a meta global definida), quando em comparação com os Assistentes Pessoais que, objetivamente, são quem assegura diretamente a prestação do serviço aos destinatários. Uma terceira consta</w:t>
      </w:r>
      <w:r w:rsidR="001A07C6">
        <w:rPr>
          <w:szCs w:val="28"/>
        </w:rPr>
        <w:t>ta</w:t>
      </w:r>
      <w:r w:rsidRPr="3565C99F">
        <w:rPr>
          <w:szCs w:val="28"/>
        </w:rPr>
        <w:t>ção, mais em jeito de inferência, prende-se com o facto de, à semelhança dos 2 indicadores prec</w:t>
      </w:r>
      <w:r w:rsidR="0019316C">
        <w:rPr>
          <w:szCs w:val="28"/>
        </w:rPr>
        <w:t>edentes, também aqui se perceber</w:t>
      </w:r>
      <w:r w:rsidRPr="3565C99F">
        <w:rPr>
          <w:szCs w:val="28"/>
        </w:rPr>
        <w:t xml:space="preserve"> uma correlação inversa entre a antiguidade dos </w:t>
      </w:r>
      <w:r w:rsidR="005C2DB3">
        <w:rPr>
          <w:szCs w:val="28"/>
        </w:rPr>
        <w:t>Colaboradores</w:t>
      </w:r>
      <w:r w:rsidRPr="3565C99F">
        <w:rPr>
          <w:szCs w:val="28"/>
        </w:rPr>
        <w:t xml:space="preserve"> e a densidade do investimento na sua formação. De facto, é bem contrastante o investimento em formação dos </w:t>
      </w:r>
      <w:r w:rsidR="005C2DB3">
        <w:rPr>
          <w:szCs w:val="28"/>
        </w:rPr>
        <w:t>Colaboradores</w:t>
      </w:r>
      <w:r w:rsidRPr="3565C99F">
        <w:rPr>
          <w:szCs w:val="28"/>
        </w:rPr>
        <w:t xml:space="preserve"> ao nível dos CAVI – </w:t>
      </w:r>
      <w:r w:rsidR="001A07C6" w:rsidRPr="3565C99F">
        <w:rPr>
          <w:szCs w:val="28"/>
        </w:rPr>
        <w:t>recém-constituídos</w:t>
      </w:r>
      <w:r w:rsidRPr="3565C99F">
        <w:rPr>
          <w:szCs w:val="28"/>
        </w:rPr>
        <w:t xml:space="preserve"> –quando em comparação com o investimento em formação dos </w:t>
      </w:r>
      <w:r w:rsidR="005C2DB3">
        <w:rPr>
          <w:szCs w:val="28"/>
        </w:rPr>
        <w:t>Colaboradores</w:t>
      </w:r>
      <w:r w:rsidRPr="3565C99F">
        <w:rPr>
          <w:szCs w:val="28"/>
        </w:rPr>
        <w:t xml:space="preserve"> do DAEFP, em que boa parte dos </w:t>
      </w:r>
      <w:r w:rsidR="005C2DB3">
        <w:rPr>
          <w:szCs w:val="28"/>
        </w:rPr>
        <w:t>Colaboradores</w:t>
      </w:r>
      <w:r w:rsidRPr="3565C99F">
        <w:rPr>
          <w:szCs w:val="28"/>
        </w:rPr>
        <w:t xml:space="preserve"> têm uma antiguidade superior a 10 anos. Este mesmo raciocínio poderá explicar o valor intermédio registado ao nível das Delegações.</w:t>
      </w:r>
    </w:p>
    <w:p w14:paraId="3D2C9ABD" w14:textId="77777777" w:rsidR="00B33947" w:rsidRDefault="00B33947" w:rsidP="3565C99F">
      <w:pPr>
        <w:spacing w:before="100" w:beforeAutospacing="1" w:after="100" w:afterAutospacing="1"/>
        <w:rPr>
          <w:szCs w:val="28"/>
        </w:rPr>
      </w:pPr>
    </w:p>
    <w:p w14:paraId="18C2A616" w14:textId="4BD9EB6F" w:rsidR="001C41E5" w:rsidRPr="005C6E6D" w:rsidRDefault="3565C99F" w:rsidP="003B3F8A">
      <w:pPr>
        <w:pStyle w:val="PargrafodaLista"/>
        <w:numPr>
          <w:ilvl w:val="0"/>
          <w:numId w:val="8"/>
        </w:numPr>
        <w:spacing w:before="100" w:beforeAutospacing="1" w:after="100" w:afterAutospacing="1"/>
        <w:rPr>
          <w:szCs w:val="28"/>
        </w:rPr>
      </w:pPr>
      <w:r w:rsidRPr="3565C99F">
        <w:rPr>
          <w:rFonts w:cs="Arial"/>
          <w:szCs w:val="28"/>
        </w:rPr>
        <w:t xml:space="preserve">Implementar e incentivar o espírito de equipa e de organização, bem como a transferência de conhecimento e o aperfeiçoamento técnico entre os recursos humanos, através, entre outras, da realização de reuniões técnicas periódicas e do acolhimento e formação interna aos novos quadros, no âmbito do incremento de atividades </w:t>
      </w:r>
      <w:proofErr w:type="spellStart"/>
      <w:r w:rsidRPr="3565C99F">
        <w:rPr>
          <w:rFonts w:cs="Arial"/>
          <w:szCs w:val="28"/>
        </w:rPr>
        <w:t>interdelegações</w:t>
      </w:r>
      <w:proofErr w:type="spellEnd"/>
      <w:r w:rsidR="001A07C6">
        <w:rPr>
          <w:rFonts w:cs="Arial"/>
          <w:szCs w:val="28"/>
        </w:rPr>
        <w:t>.</w:t>
      </w:r>
    </w:p>
    <w:p w14:paraId="2ADF96FE" w14:textId="4A2236CC" w:rsidR="005C6E6D" w:rsidRDefault="3565C99F" w:rsidP="3565C99F">
      <w:pPr>
        <w:spacing w:before="100" w:beforeAutospacing="1" w:after="100" w:afterAutospacing="1"/>
        <w:rPr>
          <w:szCs w:val="28"/>
        </w:rPr>
      </w:pPr>
      <w:r w:rsidRPr="3565C99F">
        <w:rPr>
          <w:szCs w:val="28"/>
        </w:rPr>
        <w:t xml:space="preserve">1º - Da formação acima referida, parte dela foi formação interna, tendo sido realizada uma ação com a duração de uma semana dirigida a 2 </w:t>
      </w:r>
      <w:r w:rsidR="005C2DB3">
        <w:rPr>
          <w:szCs w:val="28"/>
        </w:rPr>
        <w:t>Colaboradores</w:t>
      </w:r>
      <w:r w:rsidRPr="3565C99F">
        <w:rPr>
          <w:szCs w:val="28"/>
        </w:rPr>
        <w:t xml:space="preserve"> de cada CAVI com o propósito de os capacitar para darem futuras formações a Assistentes Pessoais.</w:t>
      </w:r>
    </w:p>
    <w:p w14:paraId="61ADE515" w14:textId="71D04F18" w:rsidR="005C6E6D" w:rsidRDefault="3565C99F" w:rsidP="3565C99F">
      <w:pPr>
        <w:spacing w:before="100" w:beforeAutospacing="1" w:after="100" w:afterAutospacing="1"/>
        <w:rPr>
          <w:szCs w:val="28"/>
        </w:rPr>
      </w:pPr>
      <w:r w:rsidRPr="3565C99F">
        <w:rPr>
          <w:szCs w:val="28"/>
        </w:rPr>
        <w:lastRenderedPageBreak/>
        <w:t xml:space="preserve">2º - No âmbito da implementação do Sistema de Gestão da Qualidade nas Delegações, foi realizado o equivalente a sensivelmente </w:t>
      </w:r>
      <w:r w:rsidR="00D005F1">
        <w:rPr>
          <w:szCs w:val="28"/>
        </w:rPr>
        <w:t>2</w:t>
      </w:r>
      <w:r w:rsidRPr="3565C99F">
        <w:rPr>
          <w:szCs w:val="28"/>
        </w:rPr>
        <w:t xml:space="preserve"> dias de formação para 2 elementos de cada equipa (16 equipas).</w:t>
      </w:r>
    </w:p>
    <w:p w14:paraId="732F0E06" w14:textId="2AA7F711" w:rsidR="00D4707A" w:rsidRDefault="00D005F1" w:rsidP="3565C99F">
      <w:pPr>
        <w:spacing w:before="100" w:beforeAutospacing="1" w:after="100" w:afterAutospacing="1"/>
        <w:rPr>
          <w:szCs w:val="28"/>
        </w:rPr>
      </w:pPr>
      <w:r>
        <w:rPr>
          <w:szCs w:val="28"/>
        </w:rPr>
        <w:t>3º - E</w:t>
      </w:r>
      <w:r w:rsidR="3565C99F" w:rsidRPr="3565C99F">
        <w:rPr>
          <w:szCs w:val="28"/>
        </w:rPr>
        <w:t xml:space="preserve">stava prevista a realização de uma formação de curta duração para 8 </w:t>
      </w:r>
      <w:r w:rsidR="005C2DB3">
        <w:rPr>
          <w:szCs w:val="28"/>
        </w:rPr>
        <w:t>Colaboradores</w:t>
      </w:r>
      <w:r w:rsidR="3565C99F" w:rsidRPr="3565C99F">
        <w:rPr>
          <w:szCs w:val="28"/>
        </w:rPr>
        <w:t xml:space="preserve"> sobre deficiência visual, a qual, todavia, não veio a realizar-se devido às restrições à circulação impostas pela situação pandémica.</w:t>
      </w:r>
    </w:p>
    <w:p w14:paraId="0000C609" w14:textId="77777777" w:rsidR="00D005F1" w:rsidRPr="005C6E6D" w:rsidRDefault="00D005F1" w:rsidP="3565C99F">
      <w:pPr>
        <w:spacing w:before="100" w:beforeAutospacing="1" w:after="100" w:afterAutospacing="1"/>
        <w:rPr>
          <w:szCs w:val="28"/>
        </w:rPr>
      </w:pPr>
    </w:p>
    <w:p w14:paraId="45AB719F" w14:textId="20C943B7" w:rsidR="001C41E5" w:rsidRPr="00D4707A" w:rsidRDefault="3565C99F" w:rsidP="003B3F8A">
      <w:pPr>
        <w:pStyle w:val="PargrafodaLista"/>
        <w:numPr>
          <w:ilvl w:val="0"/>
          <w:numId w:val="8"/>
        </w:numPr>
        <w:spacing w:before="100" w:beforeAutospacing="1" w:after="100" w:afterAutospacing="1"/>
        <w:rPr>
          <w:szCs w:val="28"/>
        </w:rPr>
      </w:pPr>
      <w:r w:rsidRPr="3565C99F">
        <w:rPr>
          <w:rFonts w:cs="Arial"/>
          <w:szCs w:val="28"/>
        </w:rPr>
        <w:t>Dar continuidade, a nível nacional, à implementação do Sistema de Gestão e Controle de Assiduidade, já iniciados, a título experimental, na Sede Nacional e na delegação do Porto</w:t>
      </w:r>
    </w:p>
    <w:p w14:paraId="02088007" w14:textId="556F6032" w:rsidR="00027E3E" w:rsidRPr="002B127E" w:rsidRDefault="3565C99F" w:rsidP="3565C99F">
      <w:pPr>
        <w:rPr>
          <w:szCs w:val="28"/>
        </w:rPr>
      </w:pPr>
      <w:r w:rsidRPr="3565C99F">
        <w:rPr>
          <w:szCs w:val="28"/>
        </w:rPr>
        <w:t>Durante 2020, foram feitos contatos com a empresa fornecedora dos equipamentos</w:t>
      </w:r>
      <w:r w:rsidR="001A07C6">
        <w:rPr>
          <w:szCs w:val="28"/>
        </w:rPr>
        <w:t xml:space="preserve"> adquiridos pela ACAPO (</w:t>
      </w:r>
      <w:proofErr w:type="spellStart"/>
      <w:r w:rsidR="001A07C6">
        <w:rPr>
          <w:szCs w:val="28"/>
        </w:rPr>
        <w:t>Projectt</w:t>
      </w:r>
      <w:r w:rsidRPr="3565C99F">
        <w:rPr>
          <w:szCs w:val="28"/>
        </w:rPr>
        <w:t>ime</w:t>
      </w:r>
      <w:proofErr w:type="spellEnd"/>
      <w:r w:rsidRPr="3565C99F">
        <w:rPr>
          <w:szCs w:val="28"/>
        </w:rPr>
        <w:t xml:space="preserve"> – Soluções Integradas) e com a empresa fornecedora da solução integrada de gestão financeira e de recursos humanos (Sendis), com o objetivo de implementar o sistema a nível nacional. Destes contactos resultou que:</w:t>
      </w:r>
    </w:p>
    <w:p w14:paraId="704DF23B" w14:textId="77777777" w:rsidR="00FA20B6" w:rsidRDefault="3565C99F" w:rsidP="3565C99F">
      <w:pPr>
        <w:pStyle w:val="PargrafodaLista"/>
        <w:numPr>
          <w:ilvl w:val="0"/>
          <w:numId w:val="1"/>
        </w:numPr>
        <w:rPr>
          <w:szCs w:val="28"/>
        </w:rPr>
      </w:pPr>
      <w:r w:rsidRPr="3565C99F">
        <w:rPr>
          <w:szCs w:val="28"/>
        </w:rPr>
        <w:t xml:space="preserve">De acordo com a </w:t>
      </w:r>
      <w:proofErr w:type="spellStart"/>
      <w:r w:rsidRPr="3565C99F">
        <w:rPr>
          <w:szCs w:val="28"/>
        </w:rPr>
        <w:t>Projecttime</w:t>
      </w:r>
      <w:proofErr w:type="spellEnd"/>
      <w:r w:rsidRPr="3565C99F">
        <w:rPr>
          <w:szCs w:val="28"/>
        </w:rPr>
        <w:t>, será necessário fazer uma atualização de software e verificar se todos os terminais se encontram em conformidade face aos requisitos de utilização;</w:t>
      </w:r>
    </w:p>
    <w:p w14:paraId="566B8C00" w14:textId="3CBE6C4F" w:rsidR="00027E3E" w:rsidRPr="002B127E" w:rsidRDefault="3565C99F" w:rsidP="3565C99F">
      <w:pPr>
        <w:pStyle w:val="PargrafodaLista"/>
        <w:numPr>
          <w:ilvl w:val="0"/>
          <w:numId w:val="1"/>
        </w:numPr>
        <w:rPr>
          <w:szCs w:val="28"/>
        </w:rPr>
      </w:pPr>
      <w:r w:rsidRPr="3565C99F">
        <w:rPr>
          <w:szCs w:val="28"/>
        </w:rPr>
        <w:t>De acordo com a Sendis, a integração do sistema de controlo de assiduidade adquirido pela ACAPO com o módulo de recursos humanos do software de gestão não oferecerá dificuldades.</w:t>
      </w:r>
    </w:p>
    <w:p w14:paraId="2F6F68B8" w14:textId="26906E46" w:rsidR="00D03703" w:rsidRDefault="3565C99F" w:rsidP="001A07C6">
      <w:pPr>
        <w:rPr>
          <w:szCs w:val="28"/>
        </w:rPr>
      </w:pPr>
      <w:r w:rsidRPr="3565C99F">
        <w:rPr>
          <w:szCs w:val="28"/>
        </w:rPr>
        <w:t xml:space="preserve">Assim, ficou pendente a resolução das necessidades identificadas pela </w:t>
      </w:r>
      <w:proofErr w:type="spellStart"/>
      <w:r w:rsidRPr="3565C99F">
        <w:rPr>
          <w:szCs w:val="28"/>
        </w:rPr>
        <w:t>Projecttime</w:t>
      </w:r>
      <w:proofErr w:type="spellEnd"/>
      <w:r w:rsidRPr="3565C99F">
        <w:rPr>
          <w:szCs w:val="28"/>
        </w:rPr>
        <w:t>, após o que se torna necessário proceder a integração deste sistema com o módulo de gestão de recursos humanos referido.</w:t>
      </w:r>
    </w:p>
    <w:p w14:paraId="0DE32EC7" w14:textId="77777777" w:rsidR="00CF46FB" w:rsidRPr="00D4707A" w:rsidRDefault="00CF46FB" w:rsidP="001A07C6">
      <w:pPr>
        <w:rPr>
          <w:szCs w:val="28"/>
        </w:rPr>
      </w:pPr>
    </w:p>
    <w:p w14:paraId="38B83A5C" w14:textId="4D0D949D" w:rsidR="001C41E5" w:rsidRPr="00D03703" w:rsidRDefault="3565C99F" w:rsidP="003B3F8A">
      <w:pPr>
        <w:pStyle w:val="PargrafodaLista"/>
        <w:numPr>
          <w:ilvl w:val="0"/>
          <w:numId w:val="8"/>
        </w:numPr>
        <w:spacing w:before="100" w:beforeAutospacing="1" w:after="100" w:afterAutospacing="1"/>
        <w:rPr>
          <w:szCs w:val="28"/>
        </w:rPr>
      </w:pPr>
      <w:r w:rsidRPr="3565C99F">
        <w:rPr>
          <w:rFonts w:cs="Arial"/>
          <w:szCs w:val="28"/>
        </w:rPr>
        <w:lastRenderedPageBreak/>
        <w:t>Pôr finalmente em prática o Sistema de Avaliação de Desempenho no início de 2020, cuja orgânica está prestes a ser concluída pelo Comité de Avaliação de Desempenho, criado no início de 2019 para o efeito</w:t>
      </w:r>
      <w:r w:rsidR="001A07C6">
        <w:rPr>
          <w:rFonts w:cs="Arial"/>
          <w:szCs w:val="28"/>
        </w:rPr>
        <w:t>.</w:t>
      </w:r>
    </w:p>
    <w:p w14:paraId="3C852802" w14:textId="256849A9" w:rsidR="00D03703" w:rsidRDefault="3565C99F" w:rsidP="3565C99F">
      <w:pPr>
        <w:spacing w:before="100" w:beforeAutospacing="1" w:after="100" w:afterAutospacing="1"/>
        <w:rPr>
          <w:szCs w:val="28"/>
        </w:rPr>
      </w:pPr>
      <w:r w:rsidRPr="3565C99F">
        <w:rPr>
          <w:szCs w:val="28"/>
        </w:rPr>
        <w:t>Apesar de ter sido concluída toda a documentação associada ao Sistema de Avaliação de Desempenho, incluindo a definição de procedimentos e o manual de apoio, o mesmo não chegou a ser implementado dada a evolução da situa</w:t>
      </w:r>
      <w:r w:rsidR="001A07C6">
        <w:rPr>
          <w:szCs w:val="28"/>
        </w:rPr>
        <w:t>ção associativa,</w:t>
      </w:r>
    </w:p>
    <w:p w14:paraId="2CDE9A55" w14:textId="77777777" w:rsidR="00CF46FB" w:rsidRPr="00D03703" w:rsidRDefault="00CF46FB" w:rsidP="3565C99F">
      <w:pPr>
        <w:spacing w:before="100" w:beforeAutospacing="1" w:after="100" w:afterAutospacing="1"/>
        <w:rPr>
          <w:szCs w:val="28"/>
        </w:rPr>
      </w:pPr>
    </w:p>
    <w:p w14:paraId="714DDC57" w14:textId="7D53B2AB" w:rsidR="001C41E5" w:rsidRPr="00D03703" w:rsidRDefault="3565C99F" w:rsidP="003B3F8A">
      <w:pPr>
        <w:pStyle w:val="PargrafodaLista"/>
        <w:numPr>
          <w:ilvl w:val="0"/>
          <w:numId w:val="8"/>
        </w:numPr>
        <w:spacing w:before="100" w:beforeAutospacing="1" w:after="100" w:afterAutospacing="1"/>
        <w:rPr>
          <w:szCs w:val="28"/>
        </w:rPr>
      </w:pPr>
      <w:r w:rsidRPr="3565C99F">
        <w:rPr>
          <w:rFonts w:cs="Arial"/>
          <w:szCs w:val="28"/>
        </w:rPr>
        <w:t xml:space="preserve">Prosseguir na aplicação, no âmbito do Sistema de Qualidade, do questionário de satisfação a ser preenchido pelos </w:t>
      </w:r>
      <w:r w:rsidR="005C2DB3">
        <w:rPr>
          <w:rFonts w:cs="Arial"/>
          <w:szCs w:val="28"/>
        </w:rPr>
        <w:t>Colaboradores</w:t>
      </w:r>
      <w:r w:rsidRPr="3565C99F">
        <w:rPr>
          <w:rFonts w:cs="Arial"/>
          <w:szCs w:val="28"/>
        </w:rPr>
        <w:t xml:space="preserve"> da ACAPO.</w:t>
      </w:r>
    </w:p>
    <w:p w14:paraId="6696B9EB" w14:textId="34E7EDF8" w:rsidR="0035040D" w:rsidRDefault="3565C99F" w:rsidP="3565C99F">
      <w:pPr>
        <w:spacing w:before="100" w:beforeAutospacing="1" w:after="100" w:afterAutospacing="1"/>
        <w:rPr>
          <w:rFonts w:cs="Arial"/>
          <w:szCs w:val="28"/>
        </w:rPr>
      </w:pPr>
      <w:r w:rsidRPr="3565C99F">
        <w:rPr>
          <w:szCs w:val="28"/>
        </w:rPr>
        <w:t xml:space="preserve">1º - </w:t>
      </w:r>
      <w:r w:rsidRPr="3565C99F">
        <w:rPr>
          <w:rFonts w:cs="Arial"/>
          <w:szCs w:val="28"/>
        </w:rPr>
        <w:t xml:space="preserve">Satisfação média dos </w:t>
      </w:r>
      <w:r w:rsidR="005C2DB3">
        <w:rPr>
          <w:rFonts w:cs="Arial"/>
          <w:szCs w:val="28"/>
        </w:rPr>
        <w:t>Colaboradores</w:t>
      </w:r>
      <w:r w:rsidRPr="3565C99F">
        <w:rPr>
          <w:rFonts w:cs="Arial"/>
          <w:szCs w:val="28"/>
        </w:rPr>
        <w:t xml:space="preserve"> afetos à Direção Nacional (incluindo o CPD). Foi estabelecida uma meta de 62,5% para 2020, tendo sido registado um valor de 59,60%.</w:t>
      </w:r>
    </w:p>
    <w:p w14:paraId="1D6904A7" w14:textId="7EEB797C" w:rsidR="001C41E5" w:rsidRDefault="3565C99F" w:rsidP="3565C99F">
      <w:pPr>
        <w:spacing w:before="100" w:beforeAutospacing="1" w:after="100" w:afterAutospacing="1"/>
        <w:rPr>
          <w:rFonts w:cs="Arial"/>
          <w:szCs w:val="28"/>
        </w:rPr>
      </w:pPr>
      <w:r w:rsidRPr="3565C99F">
        <w:rPr>
          <w:rFonts w:cs="Arial"/>
          <w:szCs w:val="28"/>
        </w:rPr>
        <w:t xml:space="preserve">2º - Média dos resultados alcançados em cada delegação / Unidade de Prestação de Serviços, relativamente às taxas de satisfação dos respetivos </w:t>
      </w:r>
      <w:r w:rsidR="005C2DB3">
        <w:rPr>
          <w:rFonts w:cs="Arial"/>
          <w:szCs w:val="28"/>
        </w:rPr>
        <w:t>Colaboradores</w:t>
      </w:r>
      <w:r w:rsidRPr="3565C99F">
        <w:rPr>
          <w:rFonts w:cs="Arial"/>
          <w:szCs w:val="28"/>
        </w:rPr>
        <w:t>. Foi definida uma meta para 2020 de 80%, tendo sido alcançado o valor de 70,51%. Decompondo este valor</w:t>
      </w:r>
      <w:r w:rsidR="001A07C6">
        <w:rPr>
          <w:rFonts w:cs="Arial"/>
          <w:szCs w:val="28"/>
        </w:rPr>
        <w:t>:</w:t>
      </w:r>
      <w:r w:rsidRPr="3565C99F">
        <w:rPr>
          <w:rFonts w:cs="Arial"/>
          <w:szCs w:val="28"/>
        </w:rPr>
        <w:t xml:space="preserve"> </w:t>
      </w:r>
    </w:p>
    <w:p w14:paraId="10F11F8D" w14:textId="216DDCEE" w:rsidR="00E22D87" w:rsidRDefault="3565C99F" w:rsidP="3565C99F">
      <w:pPr>
        <w:pStyle w:val="PargrafodaLista"/>
        <w:numPr>
          <w:ilvl w:val="0"/>
          <w:numId w:val="1"/>
        </w:numPr>
        <w:spacing w:before="100" w:beforeAutospacing="1" w:after="100" w:afterAutospacing="1"/>
        <w:rPr>
          <w:szCs w:val="28"/>
        </w:rPr>
      </w:pPr>
      <w:r w:rsidRPr="3565C99F">
        <w:rPr>
          <w:szCs w:val="28"/>
        </w:rPr>
        <w:t>Delegações/CAARPD, com uma média de 68,46%</w:t>
      </w:r>
      <w:r w:rsidR="00CF46FB">
        <w:rPr>
          <w:szCs w:val="28"/>
        </w:rPr>
        <w:t>;</w:t>
      </w:r>
    </w:p>
    <w:p w14:paraId="37F4EC3A" w14:textId="14E681E5" w:rsidR="00E22D87" w:rsidRDefault="3565C99F" w:rsidP="3565C99F">
      <w:pPr>
        <w:pStyle w:val="PargrafodaLista"/>
        <w:numPr>
          <w:ilvl w:val="0"/>
          <w:numId w:val="1"/>
        </w:numPr>
        <w:spacing w:before="100" w:beforeAutospacing="1" w:after="100" w:afterAutospacing="1"/>
        <w:rPr>
          <w:szCs w:val="28"/>
        </w:rPr>
      </w:pPr>
      <w:r w:rsidRPr="3565C99F">
        <w:rPr>
          <w:szCs w:val="28"/>
        </w:rPr>
        <w:t>CAVI, com uma média de 77,12%</w:t>
      </w:r>
      <w:r w:rsidR="00CF46FB">
        <w:rPr>
          <w:szCs w:val="28"/>
        </w:rPr>
        <w:t>;</w:t>
      </w:r>
    </w:p>
    <w:p w14:paraId="2D9743DC" w14:textId="774908CD" w:rsidR="003B5979" w:rsidRPr="00E22D87" w:rsidRDefault="3565C99F" w:rsidP="3565C99F">
      <w:pPr>
        <w:pStyle w:val="PargrafodaLista"/>
        <w:numPr>
          <w:ilvl w:val="0"/>
          <w:numId w:val="1"/>
        </w:numPr>
        <w:spacing w:before="100" w:beforeAutospacing="1" w:after="100" w:afterAutospacing="1"/>
        <w:rPr>
          <w:szCs w:val="28"/>
        </w:rPr>
      </w:pPr>
      <w:r w:rsidRPr="3565C99F">
        <w:rPr>
          <w:szCs w:val="28"/>
        </w:rPr>
        <w:t>DAEFP, com uma média de 59,97%</w:t>
      </w:r>
      <w:r w:rsidR="00CF46FB">
        <w:rPr>
          <w:szCs w:val="28"/>
        </w:rPr>
        <w:t>.</w:t>
      </w:r>
    </w:p>
    <w:p w14:paraId="0E4DD7E1" w14:textId="56A7C432" w:rsidR="008D3C77" w:rsidRDefault="3565C99F" w:rsidP="3565C99F">
      <w:pPr>
        <w:spacing w:before="100" w:beforeAutospacing="1" w:after="100" w:afterAutospacing="1"/>
        <w:rPr>
          <w:szCs w:val="28"/>
        </w:rPr>
      </w:pPr>
      <w:r w:rsidRPr="3565C99F">
        <w:rPr>
          <w:szCs w:val="28"/>
        </w:rPr>
        <w:t>Quer ao nível dos serviços centrais, quer ao nível das Delegações e das diversas unidades de prestação de serviços consideradas globalmente, os valores registados são inferiores às metas estabelecidas. Numa análise global aos dados recolhidos, verifica-se que:</w:t>
      </w:r>
    </w:p>
    <w:p w14:paraId="6C392198" w14:textId="1BD87C7B" w:rsidR="00E22D87" w:rsidRDefault="3565C99F" w:rsidP="3565C99F">
      <w:pPr>
        <w:pStyle w:val="PargrafodaLista"/>
        <w:numPr>
          <w:ilvl w:val="0"/>
          <w:numId w:val="1"/>
        </w:numPr>
        <w:spacing w:before="100" w:beforeAutospacing="1" w:after="100" w:afterAutospacing="1"/>
        <w:rPr>
          <w:szCs w:val="28"/>
        </w:rPr>
      </w:pPr>
      <w:r w:rsidRPr="3565C99F">
        <w:rPr>
          <w:szCs w:val="28"/>
        </w:rPr>
        <w:lastRenderedPageBreak/>
        <w:t xml:space="preserve">As áreas mais geradoras de insatisfação dos </w:t>
      </w:r>
      <w:r w:rsidR="005C2DB3">
        <w:rPr>
          <w:szCs w:val="28"/>
        </w:rPr>
        <w:t>Colaboradores</w:t>
      </w:r>
      <w:r w:rsidRPr="3565C99F">
        <w:rPr>
          <w:szCs w:val="28"/>
        </w:rPr>
        <w:t xml:space="preserve">, são a </w:t>
      </w:r>
      <w:r w:rsidR="00FF4CAA" w:rsidRPr="3565C99F">
        <w:rPr>
          <w:szCs w:val="28"/>
        </w:rPr>
        <w:t>perceção</w:t>
      </w:r>
      <w:r w:rsidRPr="3565C99F">
        <w:rPr>
          <w:szCs w:val="28"/>
        </w:rPr>
        <w:t xml:space="preserve"> de partilha de informação entre os </w:t>
      </w:r>
      <w:r w:rsidR="005C2DB3">
        <w:rPr>
          <w:szCs w:val="28"/>
        </w:rPr>
        <w:t>Colaboradores</w:t>
      </w:r>
      <w:r w:rsidRPr="3565C99F">
        <w:rPr>
          <w:szCs w:val="28"/>
        </w:rPr>
        <w:t xml:space="preserve">, a </w:t>
      </w:r>
      <w:r w:rsidR="00FF4CAA" w:rsidRPr="3565C99F">
        <w:rPr>
          <w:szCs w:val="28"/>
        </w:rPr>
        <w:t>perceção</w:t>
      </w:r>
      <w:r w:rsidRPr="3565C99F">
        <w:rPr>
          <w:szCs w:val="28"/>
        </w:rPr>
        <w:t xml:space="preserve"> do empenho da ACAPO para com a motivação dos </w:t>
      </w:r>
      <w:r w:rsidR="005C2DB3">
        <w:rPr>
          <w:szCs w:val="28"/>
        </w:rPr>
        <w:t>Colaboradores</w:t>
      </w:r>
      <w:r w:rsidRPr="3565C99F">
        <w:rPr>
          <w:szCs w:val="28"/>
        </w:rPr>
        <w:t xml:space="preserve"> e a </w:t>
      </w:r>
      <w:r w:rsidR="00FF4CAA" w:rsidRPr="3565C99F">
        <w:rPr>
          <w:szCs w:val="28"/>
        </w:rPr>
        <w:t>perceção</w:t>
      </w:r>
      <w:r w:rsidRPr="3565C99F">
        <w:rPr>
          <w:szCs w:val="28"/>
        </w:rPr>
        <w:t xml:space="preserve"> dos </w:t>
      </w:r>
      <w:r w:rsidR="005C2DB3">
        <w:rPr>
          <w:szCs w:val="28"/>
        </w:rPr>
        <w:t>Colaboradores</w:t>
      </w:r>
      <w:r w:rsidRPr="3565C99F">
        <w:rPr>
          <w:szCs w:val="28"/>
        </w:rPr>
        <w:t xml:space="preserve"> a respeito da capacidade para r</w:t>
      </w:r>
      <w:r w:rsidR="00CF46FB">
        <w:rPr>
          <w:szCs w:val="28"/>
        </w:rPr>
        <w:t>esolver adequadamente conflitos;</w:t>
      </w:r>
    </w:p>
    <w:p w14:paraId="5A6AF548" w14:textId="667612F3" w:rsidR="00E34BD8" w:rsidRPr="00E22D87" w:rsidRDefault="3565C99F" w:rsidP="3565C99F">
      <w:pPr>
        <w:pStyle w:val="PargrafodaLista"/>
        <w:numPr>
          <w:ilvl w:val="0"/>
          <w:numId w:val="1"/>
        </w:numPr>
        <w:spacing w:before="100" w:beforeAutospacing="1" w:after="100" w:afterAutospacing="1"/>
        <w:rPr>
          <w:szCs w:val="28"/>
        </w:rPr>
      </w:pPr>
      <w:r w:rsidRPr="3565C99F">
        <w:rPr>
          <w:szCs w:val="28"/>
        </w:rPr>
        <w:t xml:space="preserve">As áreas mais geradoras da satisfação dos </w:t>
      </w:r>
      <w:r w:rsidR="005C2DB3">
        <w:rPr>
          <w:szCs w:val="28"/>
        </w:rPr>
        <w:t>Colaboradores</w:t>
      </w:r>
      <w:r w:rsidRPr="3565C99F">
        <w:rPr>
          <w:szCs w:val="28"/>
        </w:rPr>
        <w:t xml:space="preserve">, são as seguintes: a </w:t>
      </w:r>
      <w:r w:rsidR="00FF4CAA" w:rsidRPr="3565C99F">
        <w:rPr>
          <w:szCs w:val="28"/>
        </w:rPr>
        <w:t>perceção</w:t>
      </w:r>
      <w:r w:rsidRPr="3565C99F">
        <w:rPr>
          <w:szCs w:val="28"/>
        </w:rPr>
        <w:t xml:space="preserve"> dos </w:t>
      </w:r>
      <w:r w:rsidR="005C2DB3">
        <w:rPr>
          <w:szCs w:val="28"/>
        </w:rPr>
        <w:t>Colaboradores</w:t>
      </w:r>
      <w:r w:rsidRPr="3565C99F">
        <w:rPr>
          <w:szCs w:val="28"/>
        </w:rPr>
        <w:t xml:space="preserve"> quanto ao valor acrescentado que a ACAPO representa para a sociedade, a </w:t>
      </w:r>
      <w:r w:rsidR="00FF4CAA" w:rsidRPr="3565C99F">
        <w:rPr>
          <w:szCs w:val="28"/>
        </w:rPr>
        <w:t>perceção</w:t>
      </w:r>
      <w:r w:rsidRPr="3565C99F">
        <w:rPr>
          <w:szCs w:val="28"/>
        </w:rPr>
        <w:t xml:space="preserve"> do impacto para imagem da ACAPO do trabalho desenvolvido pelo serviço a que o colaborador pertence e, por último, a </w:t>
      </w:r>
      <w:r w:rsidR="00FF4CAA" w:rsidRPr="3565C99F">
        <w:rPr>
          <w:szCs w:val="28"/>
        </w:rPr>
        <w:t>perceção</w:t>
      </w:r>
      <w:r w:rsidRPr="3565C99F">
        <w:rPr>
          <w:szCs w:val="28"/>
        </w:rPr>
        <w:t xml:space="preserve"> dos </w:t>
      </w:r>
      <w:r w:rsidR="005C2DB3">
        <w:rPr>
          <w:szCs w:val="28"/>
        </w:rPr>
        <w:t>Colaboradores</w:t>
      </w:r>
      <w:r w:rsidRPr="3565C99F">
        <w:rPr>
          <w:szCs w:val="28"/>
        </w:rPr>
        <w:t xml:space="preserve"> a respeito do contributo que o seu trabalho representa para que a ACAPO alcance os resultados a que se propõe.</w:t>
      </w:r>
    </w:p>
    <w:p w14:paraId="190651D8" w14:textId="24BAC466" w:rsidR="00E729BC" w:rsidRDefault="3565C99F" w:rsidP="3565C99F">
      <w:pPr>
        <w:spacing w:before="100" w:beforeAutospacing="1" w:after="100" w:afterAutospacing="1"/>
        <w:rPr>
          <w:szCs w:val="28"/>
        </w:rPr>
      </w:pPr>
      <w:r w:rsidRPr="3565C99F">
        <w:rPr>
          <w:szCs w:val="28"/>
        </w:rPr>
        <w:t xml:space="preserve">De um modo geral, os dados recolhidos apontam no sentido de uma boa </w:t>
      </w:r>
      <w:r w:rsidR="00FF4CAA" w:rsidRPr="3565C99F">
        <w:rPr>
          <w:szCs w:val="28"/>
        </w:rPr>
        <w:t>perceção</w:t>
      </w:r>
      <w:r w:rsidRPr="3565C99F">
        <w:rPr>
          <w:szCs w:val="28"/>
        </w:rPr>
        <w:t xml:space="preserve"> da ACAPO enquanto instituição eficaz no trabalho desenvolvido e na sua imagem externa. Já as maiores fragilidades prendem-se com os aspetos relacionais e motivacionais.</w:t>
      </w:r>
    </w:p>
    <w:p w14:paraId="377D31C4" w14:textId="0CBF1146" w:rsidR="003B5979" w:rsidRDefault="3565C99F" w:rsidP="3565C99F">
      <w:pPr>
        <w:spacing w:before="100" w:beforeAutospacing="1" w:after="100" w:afterAutospacing="1"/>
        <w:rPr>
          <w:szCs w:val="28"/>
        </w:rPr>
      </w:pPr>
      <w:r w:rsidRPr="3565C99F">
        <w:rPr>
          <w:szCs w:val="28"/>
        </w:rPr>
        <w:t>3º - Outros indicadores. Complementarmente aos dados acima apresentados, apresentam-se alguns outros indicadores que consideramos relevantes:</w:t>
      </w:r>
    </w:p>
    <w:p w14:paraId="5FF08C9E" w14:textId="586362B0" w:rsidR="00E22D87" w:rsidRDefault="3565C99F" w:rsidP="3565C99F">
      <w:pPr>
        <w:pStyle w:val="PargrafodaLista"/>
        <w:numPr>
          <w:ilvl w:val="0"/>
          <w:numId w:val="1"/>
        </w:numPr>
        <w:spacing w:before="100" w:beforeAutospacing="1" w:after="100" w:afterAutospacing="1"/>
        <w:rPr>
          <w:szCs w:val="28"/>
        </w:rPr>
      </w:pPr>
      <w:r w:rsidRPr="3565C99F">
        <w:rPr>
          <w:szCs w:val="28"/>
        </w:rPr>
        <w:t xml:space="preserve">Satisfação média dos </w:t>
      </w:r>
      <w:r w:rsidR="005C2DB3">
        <w:rPr>
          <w:szCs w:val="28"/>
        </w:rPr>
        <w:t>Colaboradores</w:t>
      </w:r>
      <w:r w:rsidRPr="3565C99F">
        <w:rPr>
          <w:szCs w:val="28"/>
        </w:rPr>
        <w:t>, independentemente da unidade/serviço/departamento: 69,69%</w:t>
      </w:r>
      <w:r w:rsidR="00CF46FB">
        <w:rPr>
          <w:szCs w:val="28"/>
        </w:rPr>
        <w:t>;</w:t>
      </w:r>
    </w:p>
    <w:p w14:paraId="6625DFCA" w14:textId="32A134FB" w:rsidR="00CF46FB" w:rsidRDefault="00CF46FB" w:rsidP="3565C99F">
      <w:pPr>
        <w:pStyle w:val="PargrafodaLista"/>
        <w:numPr>
          <w:ilvl w:val="0"/>
          <w:numId w:val="1"/>
        </w:numPr>
        <w:spacing w:before="100" w:beforeAutospacing="1" w:after="100" w:afterAutospacing="1"/>
        <w:rPr>
          <w:szCs w:val="28"/>
        </w:rPr>
      </w:pPr>
      <w:r>
        <w:rPr>
          <w:szCs w:val="28"/>
        </w:rPr>
        <w:t>Indicadores desagregados</w:t>
      </w:r>
    </w:p>
    <w:p w14:paraId="0C14AC0C" w14:textId="32A91845" w:rsidR="003B5979" w:rsidRDefault="3565C99F" w:rsidP="00CF46FB">
      <w:pPr>
        <w:spacing w:before="100" w:beforeAutospacing="1" w:after="100" w:afterAutospacing="1"/>
        <w:rPr>
          <w:szCs w:val="28"/>
        </w:rPr>
      </w:pPr>
      <w:r w:rsidRPr="00CF46FB">
        <w:rPr>
          <w:szCs w:val="28"/>
        </w:rPr>
        <w:t xml:space="preserve">A tabela seguinte, apresenta os graus de satisfação dos </w:t>
      </w:r>
      <w:r w:rsidR="005C2DB3">
        <w:rPr>
          <w:szCs w:val="28"/>
        </w:rPr>
        <w:t>Colaboradores</w:t>
      </w:r>
      <w:r w:rsidRPr="00CF46FB">
        <w:rPr>
          <w:szCs w:val="28"/>
        </w:rPr>
        <w:t xml:space="preserve"> </w:t>
      </w:r>
      <w:r w:rsidR="00CF46FB">
        <w:rPr>
          <w:szCs w:val="28"/>
        </w:rPr>
        <w:t xml:space="preserve">(2ª coluna) </w:t>
      </w:r>
      <w:r w:rsidRPr="00CF46FB">
        <w:rPr>
          <w:szCs w:val="28"/>
        </w:rPr>
        <w:t>por local / departamento</w:t>
      </w:r>
      <w:r w:rsidR="00CF46FB">
        <w:rPr>
          <w:szCs w:val="28"/>
        </w:rPr>
        <w:t xml:space="preserve"> (1ª coluna)</w:t>
      </w:r>
      <w:r w:rsidRPr="00CF46FB">
        <w:rPr>
          <w:szCs w:val="28"/>
        </w:rPr>
        <w:t>:</w:t>
      </w:r>
    </w:p>
    <w:p w14:paraId="17A5E198" w14:textId="688B65B6" w:rsidR="00CF46FB" w:rsidRPr="00CF46FB" w:rsidRDefault="00CF46FB" w:rsidP="00CF46FB">
      <w:pPr>
        <w:spacing w:before="100" w:beforeAutospacing="1" w:after="100" w:afterAutospacing="1"/>
        <w:rPr>
          <w:szCs w:val="28"/>
        </w:rPr>
      </w:pPr>
      <w:r>
        <w:rPr>
          <w:szCs w:val="28"/>
        </w:rPr>
        <w:t xml:space="preserve">Tabela 13 – Grau de satisfação dos </w:t>
      </w:r>
      <w:r w:rsidR="005C2DB3">
        <w:rPr>
          <w:szCs w:val="28"/>
        </w:rPr>
        <w:t>Colaboradores</w:t>
      </w:r>
      <w:r>
        <w:rPr>
          <w:szCs w:val="28"/>
        </w:rPr>
        <w:t xml:space="preserve"> por local/departamento</w:t>
      </w:r>
    </w:p>
    <w:tbl>
      <w:tblPr>
        <w:tblStyle w:val="Tabelacomgrelha"/>
        <w:tblW w:w="0" w:type="auto"/>
        <w:tblLook w:val="04A0" w:firstRow="1" w:lastRow="0" w:firstColumn="1" w:lastColumn="0" w:noHBand="0" w:noVBand="1"/>
      </w:tblPr>
      <w:tblGrid>
        <w:gridCol w:w="5097"/>
        <w:gridCol w:w="5098"/>
      </w:tblGrid>
      <w:tr w:rsidR="003B5979" w14:paraId="597AEC6F" w14:textId="77777777" w:rsidTr="00F45D0E">
        <w:tc>
          <w:tcPr>
            <w:tcW w:w="5097" w:type="dxa"/>
            <w:shd w:val="clear" w:color="auto" w:fill="D9D9D9" w:themeFill="background1" w:themeFillShade="D9"/>
          </w:tcPr>
          <w:p w14:paraId="2523581B" w14:textId="2C706C8C" w:rsidR="003B5979" w:rsidRPr="00F45D0E" w:rsidRDefault="3565C99F" w:rsidP="3565C99F">
            <w:pPr>
              <w:overflowPunct/>
              <w:autoSpaceDE/>
              <w:autoSpaceDN/>
              <w:adjustRightInd/>
              <w:spacing w:before="100" w:beforeAutospacing="1" w:after="100" w:afterAutospacing="1"/>
              <w:textAlignment w:val="auto"/>
              <w:rPr>
                <w:b/>
                <w:szCs w:val="28"/>
              </w:rPr>
            </w:pPr>
            <w:bookmarkStart w:id="69" w:name="ColumnTitle_0d2ae4928ee34517b7f7d5f7603f" w:colFirst="0" w:colLast="0"/>
            <w:r w:rsidRPr="00F45D0E">
              <w:rPr>
                <w:b/>
                <w:szCs w:val="28"/>
              </w:rPr>
              <w:lastRenderedPageBreak/>
              <w:t>Local / Departamento</w:t>
            </w:r>
          </w:p>
        </w:tc>
        <w:tc>
          <w:tcPr>
            <w:tcW w:w="5098" w:type="dxa"/>
            <w:shd w:val="clear" w:color="auto" w:fill="D9D9D9" w:themeFill="background1" w:themeFillShade="D9"/>
          </w:tcPr>
          <w:p w14:paraId="57F7D388" w14:textId="49E03BF7" w:rsidR="003B5979" w:rsidRPr="00F45D0E" w:rsidRDefault="3565C99F" w:rsidP="3565C99F">
            <w:pPr>
              <w:overflowPunct/>
              <w:autoSpaceDE/>
              <w:autoSpaceDN/>
              <w:adjustRightInd/>
              <w:spacing w:before="100" w:beforeAutospacing="1" w:after="100" w:afterAutospacing="1"/>
              <w:textAlignment w:val="auto"/>
              <w:rPr>
                <w:b/>
                <w:szCs w:val="28"/>
              </w:rPr>
            </w:pPr>
            <w:r w:rsidRPr="00F45D0E">
              <w:rPr>
                <w:b/>
                <w:szCs w:val="28"/>
              </w:rPr>
              <w:t xml:space="preserve">Grau de satisfação dos </w:t>
            </w:r>
            <w:r w:rsidR="005C2DB3" w:rsidRPr="00F45D0E">
              <w:rPr>
                <w:b/>
                <w:szCs w:val="28"/>
              </w:rPr>
              <w:t>Colaboradores</w:t>
            </w:r>
          </w:p>
        </w:tc>
      </w:tr>
      <w:bookmarkEnd w:id="69"/>
      <w:tr w:rsidR="003B5979" w14:paraId="180E109B" w14:textId="77777777" w:rsidTr="00F45D0E">
        <w:tc>
          <w:tcPr>
            <w:tcW w:w="5097" w:type="dxa"/>
            <w:shd w:val="clear" w:color="auto" w:fill="F2F2F2" w:themeFill="background1" w:themeFillShade="F2"/>
          </w:tcPr>
          <w:p w14:paraId="5F56BC5D" w14:textId="544060C5"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Algarve</w:t>
            </w:r>
          </w:p>
        </w:tc>
        <w:tc>
          <w:tcPr>
            <w:tcW w:w="5098" w:type="dxa"/>
          </w:tcPr>
          <w:p w14:paraId="1D8525F6" w14:textId="2F6BB7C0"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71,36%</w:t>
            </w:r>
          </w:p>
        </w:tc>
      </w:tr>
      <w:tr w:rsidR="003B5979" w14:paraId="318B1F36" w14:textId="77777777" w:rsidTr="00F45D0E">
        <w:tc>
          <w:tcPr>
            <w:tcW w:w="5097" w:type="dxa"/>
            <w:shd w:val="clear" w:color="auto" w:fill="F2F2F2" w:themeFill="background1" w:themeFillShade="F2"/>
          </w:tcPr>
          <w:p w14:paraId="7D8C17D0" w14:textId="5C8BA8EA"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Braga</w:t>
            </w:r>
          </w:p>
        </w:tc>
        <w:tc>
          <w:tcPr>
            <w:tcW w:w="5098" w:type="dxa"/>
          </w:tcPr>
          <w:p w14:paraId="027A869E" w14:textId="5B9EE5A5"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63,05%</w:t>
            </w:r>
          </w:p>
        </w:tc>
      </w:tr>
      <w:tr w:rsidR="003B5979" w14:paraId="27A5C9A8" w14:textId="77777777" w:rsidTr="00F45D0E">
        <w:tc>
          <w:tcPr>
            <w:tcW w:w="5097" w:type="dxa"/>
            <w:shd w:val="clear" w:color="auto" w:fill="F2F2F2" w:themeFill="background1" w:themeFillShade="F2"/>
          </w:tcPr>
          <w:p w14:paraId="2D05A2F3" w14:textId="3AE84FB1"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Castelo Branco</w:t>
            </w:r>
          </w:p>
        </w:tc>
        <w:tc>
          <w:tcPr>
            <w:tcW w:w="5098" w:type="dxa"/>
          </w:tcPr>
          <w:p w14:paraId="4C490085" w14:textId="4F37D444"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95,51%</w:t>
            </w:r>
          </w:p>
        </w:tc>
      </w:tr>
      <w:tr w:rsidR="003B5979" w14:paraId="678A989F" w14:textId="77777777" w:rsidTr="00F45D0E">
        <w:tc>
          <w:tcPr>
            <w:tcW w:w="5097" w:type="dxa"/>
            <w:shd w:val="clear" w:color="auto" w:fill="F2F2F2" w:themeFill="background1" w:themeFillShade="F2"/>
          </w:tcPr>
          <w:p w14:paraId="721AE30B" w14:textId="36961637"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Coimbra</w:t>
            </w:r>
          </w:p>
        </w:tc>
        <w:tc>
          <w:tcPr>
            <w:tcW w:w="5098" w:type="dxa"/>
          </w:tcPr>
          <w:p w14:paraId="0C850E84" w14:textId="36B2A61D"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51,37%</w:t>
            </w:r>
          </w:p>
        </w:tc>
      </w:tr>
      <w:tr w:rsidR="003B5979" w14:paraId="5FFDD36E" w14:textId="77777777" w:rsidTr="00F45D0E">
        <w:tc>
          <w:tcPr>
            <w:tcW w:w="5097" w:type="dxa"/>
            <w:shd w:val="clear" w:color="auto" w:fill="F2F2F2" w:themeFill="background1" w:themeFillShade="F2"/>
          </w:tcPr>
          <w:p w14:paraId="155B6ABB" w14:textId="6D14FB6C"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Leiria</w:t>
            </w:r>
          </w:p>
        </w:tc>
        <w:tc>
          <w:tcPr>
            <w:tcW w:w="5098" w:type="dxa"/>
          </w:tcPr>
          <w:p w14:paraId="6F1A5362" w14:textId="39D10499"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73,24%</w:t>
            </w:r>
          </w:p>
        </w:tc>
      </w:tr>
      <w:tr w:rsidR="003B5979" w14:paraId="4650F443" w14:textId="77777777" w:rsidTr="00F45D0E">
        <w:tc>
          <w:tcPr>
            <w:tcW w:w="5097" w:type="dxa"/>
            <w:shd w:val="clear" w:color="auto" w:fill="F2F2F2" w:themeFill="background1" w:themeFillShade="F2"/>
          </w:tcPr>
          <w:p w14:paraId="2645E940" w14:textId="27AE1839"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Lisboa</w:t>
            </w:r>
          </w:p>
        </w:tc>
        <w:tc>
          <w:tcPr>
            <w:tcW w:w="5098" w:type="dxa"/>
          </w:tcPr>
          <w:p w14:paraId="63120B86" w14:textId="55468889"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55,61%</w:t>
            </w:r>
          </w:p>
        </w:tc>
      </w:tr>
      <w:tr w:rsidR="003B5979" w14:paraId="628203DC" w14:textId="77777777" w:rsidTr="00F45D0E">
        <w:tc>
          <w:tcPr>
            <w:tcW w:w="5097" w:type="dxa"/>
            <w:shd w:val="clear" w:color="auto" w:fill="F2F2F2" w:themeFill="background1" w:themeFillShade="F2"/>
          </w:tcPr>
          <w:p w14:paraId="270BA3FE" w14:textId="06ABDBC8" w:rsidR="003B5979"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Porto</w:t>
            </w:r>
          </w:p>
        </w:tc>
        <w:tc>
          <w:tcPr>
            <w:tcW w:w="5098" w:type="dxa"/>
          </w:tcPr>
          <w:p w14:paraId="049EFDFA" w14:textId="22574AB1" w:rsidR="003B5979" w:rsidRDefault="3565C99F" w:rsidP="3565C99F">
            <w:pPr>
              <w:overflowPunct/>
              <w:autoSpaceDE/>
              <w:autoSpaceDN/>
              <w:adjustRightInd/>
              <w:spacing w:before="100" w:beforeAutospacing="1" w:after="100" w:afterAutospacing="1"/>
              <w:textAlignment w:val="auto"/>
              <w:rPr>
                <w:szCs w:val="28"/>
              </w:rPr>
            </w:pPr>
            <w:r w:rsidRPr="3565C99F">
              <w:rPr>
                <w:szCs w:val="28"/>
              </w:rPr>
              <w:t>61,56%</w:t>
            </w:r>
          </w:p>
        </w:tc>
      </w:tr>
      <w:tr w:rsidR="009222B2" w14:paraId="439CB333" w14:textId="77777777" w:rsidTr="00F45D0E">
        <w:tc>
          <w:tcPr>
            <w:tcW w:w="5097" w:type="dxa"/>
            <w:shd w:val="clear" w:color="auto" w:fill="F2F2F2" w:themeFill="background1" w:themeFillShade="F2"/>
          </w:tcPr>
          <w:p w14:paraId="38CE1944" w14:textId="66D22A5D" w:rsidR="009222B2"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Viana do Castelo</w:t>
            </w:r>
          </w:p>
        </w:tc>
        <w:tc>
          <w:tcPr>
            <w:tcW w:w="5098" w:type="dxa"/>
          </w:tcPr>
          <w:p w14:paraId="55AC0731" w14:textId="6A44CC3B" w:rsidR="009222B2" w:rsidRDefault="3565C99F" w:rsidP="3565C99F">
            <w:pPr>
              <w:overflowPunct/>
              <w:autoSpaceDE/>
              <w:autoSpaceDN/>
              <w:adjustRightInd/>
              <w:spacing w:before="100" w:beforeAutospacing="1" w:after="100" w:afterAutospacing="1"/>
              <w:textAlignment w:val="auto"/>
              <w:rPr>
                <w:szCs w:val="28"/>
              </w:rPr>
            </w:pPr>
            <w:r w:rsidRPr="3565C99F">
              <w:rPr>
                <w:szCs w:val="28"/>
              </w:rPr>
              <w:t>70,09%</w:t>
            </w:r>
          </w:p>
        </w:tc>
      </w:tr>
      <w:tr w:rsidR="009222B2" w14:paraId="2F6658F8" w14:textId="77777777" w:rsidTr="00F45D0E">
        <w:tc>
          <w:tcPr>
            <w:tcW w:w="5097" w:type="dxa"/>
            <w:shd w:val="clear" w:color="auto" w:fill="F2F2F2" w:themeFill="background1" w:themeFillShade="F2"/>
          </w:tcPr>
          <w:p w14:paraId="761D2ED2" w14:textId="77D566D8" w:rsidR="009222B2"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Vila Real</w:t>
            </w:r>
          </w:p>
        </w:tc>
        <w:tc>
          <w:tcPr>
            <w:tcW w:w="5098" w:type="dxa"/>
          </w:tcPr>
          <w:p w14:paraId="589A3815" w14:textId="3188351B" w:rsidR="009222B2" w:rsidRDefault="3565C99F" w:rsidP="3565C99F">
            <w:pPr>
              <w:overflowPunct/>
              <w:autoSpaceDE/>
              <w:autoSpaceDN/>
              <w:adjustRightInd/>
              <w:spacing w:before="100" w:beforeAutospacing="1" w:after="100" w:afterAutospacing="1"/>
              <w:textAlignment w:val="auto"/>
              <w:rPr>
                <w:szCs w:val="28"/>
              </w:rPr>
            </w:pPr>
            <w:r w:rsidRPr="3565C99F">
              <w:rPr>
                <w:szCs w:val="28"/>
              </w:rPr>
              <w:t>91,99%</w:t>
            </w:r>
          </w:p>
        </w:tc>
      </w:tr>
      <w:tr w:rsidR="009222B2" w14:paraId="1E5B3560" w14:textId="77777777" w:rsidTr="00F45D0E">
        <w:tc>
          <w:tcPr>
            <w:tcW w:w="5097" w:type="dxa"/>
            <w:shd w:val="clear" w:color="auto" w:fill="F2F2F2" w:themeFill="background1" w:themeFillShade="F2"/>
          </w:tcPr>
          <w:p w14:paraId="43B4FDE9" w14:textId="52C66A8B" w:rsidR="009222B2"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Viseu</w:t>
            </w:r>
          </w:p>
        </w:tc>
        <w:tc>
          <w:tcPr>
            <w:tcW w:w="5098" w:type="dxa"/>
          </w:tcPr>
          <w:p w14:paraId="117DB37B" w14:textId="5BFC8CC5" w:rsidR="009222B2" w:rsidRDefault="3565C99F" w:rsidP="3565C99F">
            <w:pPr>
              <w:overflowPunct/>
              <w:autoSpaceDE/>
              <w:autoSpaceDN/>
              <w:adjustRightInd/>
              <w:spacing w:before="100" w:beforeAutospacing="1" w:after="100" w:afterAutospacing="1"/>
              <w:textAlignment w:val="auto"/>
              <w:rPr>
                <w:szCs w:val="28"/>
              </w:rPr>
            </w:pPr>
            <w:r w:rsidRPr="3565C99F">
              <w:rPr>
                <w:szCs w:val="28"/>
              </w:rPr>
              <w:t>58,83%</w:t>
            </w:r>
          </w:p>
        </w:tc>
      </w:tr>
      <w:tr w:rsidR="009222B2" w14:paraId="5B8BA1ED" w14:textId="77777777" w:rsidTr="00F45D0E">
        <w:tc>
          <w:tcPr>
            <w:tcW w:w="5097" w:type="dxa"/>
            <w:shd w:val="clear" w:color="auto" w:fill="F2F2F2" w:themeFill="background1" w:themeFillShade="F2"/>
          </w:tcPr>
          <w:p w14:paraId="6AD114AC" w14:textId="2D9A5732" w:rsidR="009222B2" w:rsidRPr="00F45D0E" w:rsidRDefault="3565C99F" w:rsidP="00CF14D7">
            <w:pPr>
              <w:overflowPunct/>
              <w:autoSpaceDE/>
              <w:autoSpaceDN/>
              <w:adjustRightInd/>
              <w:spacing w:before="100" w:beforeAutospacing="1" w:after="100" w:afterAutospacing="1"/>
              <w:textAlignment w:val="auto"/>
              <w:rPr>
                <w:szCs w:val="28"/>
              </w:rPr>
            </w:pPr>
            <w:r w:rsidRPr="00F45D0E">
              <w:rPr>
                <w:szCs w:val="28"/>
              </w:rPr>
              <w:t>Outras Delegações (Açores</w:t>
            </w:r>
            <w:r w:rsidR="00CF14D7" w:rsidRPr="00F45D0E">
              <w:rPr>
                <w:szCs w:val="28"/>
              </w:rPr>
              <w:t>,</w:t>
            </w:r>
            <w:r w:rsidRPr="00F45D0E">
              <w:rPr>
                <w:szCs w:val="28"/>
              </w:rPr>
              <w:t xml:space="preserve"> </w:t>
            </w:r>
            <w:r w:rsidR="00CF14D7" w:rsidRPr="00F45D0E">
              <w:rPr>
                <w:szCs w:val="28"/>
              </w:rPr>
              <w:t xml:space="preserve">Aveiro </w:t>
            </w:r>
            <w:r w:rsidRPr="00F45D0E">
              <w:rPr>
                <w:szCs w:val="28"/>
              </w:rPr>
              <w:t>e Guarda)</w:t>
            </w:r>
          </w:p>
        </w:tc>
        <w:tc>
          <w:tcPr>
            <w:tcW w:w="5098" w:type="dxa"/>
          </w:tcPr>
          <w:p w14:paraId="7212EFEF" w14:textId="3386CFF5" w:rsidR="009222B2" w:rsidRDefault="3565C99F" w:rsidP="3565C99F">
            <w:pPr>
              <w:overflowPunct/>
              <w:autoSpaceDE/>
              <w:autoSpaceDN/>
              <w:adjustRightInd/>
              <w:spacing w:before="100" w:beforeAutospacing="1" w:after="100" w:afterAutospacing="1"/>
              <w:textAlignment w:val="auto"/>
              <w:rPr>
                <w:szCs w:val="28"/>
              </w:rPr>
            </w:pPr>
            <w:r w:rsidRPr="3565C99F">
              <w:rPr>
                <w:szCs w:val="28"/>
              </w:rPr>
              <w:t>87,61%</w:t>
            </w:r>
          </w:p>
        </w:tc>
      </w:tr>
      <w:tr w:rsidR="005E3B9C" w14:paraId="5C73E7F7" w14:textId="77777777" w:rsidTr="00F45D0E">
        <w:tc>
          <w:tcPr>
            <w:tcW w:w="5097" w:type="dxa"/>
            <w:shd w:val="clear" w:color="auto" w:fill="F2F2F2" w:themeFill="background1" w:themeFillShade="F2"/>
          </w:tcPr>
          <w:p w14:paraId="5D1267C9" w14:textId="53B9B534" w:rsidR="005E3B9C"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CAVI</w:t>
            </w:r>
            <w:r w:rsidR="00FF4CAA" w:rsidRPr="00F45D0E">
              <w:rPr>
                <w:szCs w:val="28"/>
              </w:rPr>
              <w:t xml:space="preserve"> </w:t>
            </w:r>
            <w:r w:rsidRPr="00F45D0E">
              <w:rPr>
                <w:szCs w:val="28"/>
              </w:rPr>
              <w:t>Centro</w:t>
            </w:r>
          </w:p>
        </w:tc>
        <w:tc>
          <w:tcPr>
            <w:tcW w:w="5098" w:type="dxa"/>
          </w:tcPr>
          <w:p w14:paraId="26245F97" w14:textId="7EF3FAE3" w:rsidR="005E3B9C" w:rsidRDefault="3565C99F" w:rsidP="3565C99F">
            <w:pPr>
              <w:overflowPunct/>
              <w:autoSpaceDE/>
              <w:autoSpaceDN/>
              <w:adjustRightInd/>
              <w:spacing w:before="100" w:beforeAutospacing="1" w:after="100" w:afterAutospacing="1"/>
              <w:textAlignment w:val="auto"/>
              <w:rPr>
                <w:szCs w:val="28"/>
              </w:rPr>
            </w:pPr>
            <w:r w:rsidRPr="3565C99F">
              <w:rPr>
                <w:szCs w:val="28"/>
              </w:rPr>
              <w:t>86,34%</w:t>
            </w:r>
          </w:p>
        </w:tc>
      </w:tr>
      <w:tr w:rsidR="005E3B9C" w14:paraId="4728CF9E" w14:textId="77777777" w:rsidTr="00F45D0E">
        <w:tc>
          <w:tcPr>
            <w:tcW w:w="5097" w:type="dxa"/>
            <w:shd w:val="clear" w:color="auto" w:fill="F2F2F2" w:themeFill="background1" w:themeFillShade="F2"/>
          </w:tcPr>
          <w:p w14:paraId="707C8C1F" w14:textId="0EC14AC4" w:rsidR="005E3B9C"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CAVI</w:t>
            </w:r>
            <w:r w:rsidR="00FF4CAA" w:rsidRPr="00F45D0E">
              <w:rPr>
                <w:szCs w:val="28"/>
              </w:rPr>
              <w:t xml:space="preserve"> </w:t>
            </w:r>
            <w:r w:rsidRPr="00F45D0E">
              <w:rPr>
                <w:szCs w:val="28"/>
              </w:rPr>
              <w:t>Lisboa</w:t>
            </w:r>
          </w:p>
        </w:tc>
        <w:tc>
          <w:tcPr>
            <w:tcW w:w="5098" w:type="dxa"/>
          </w:tcPr>
          <w:p w14:paraId="75187AB8" w14:textId="6D9FE764" w:rsidR="005E3B9C" w:rsidRDefault="3565C99F" w:rsidP="3565C99F">
            <w:pPr>
              <w:overflowPunct/>
              <w:autoSpaceDE/>
              <w:autoSpaceDN/>
              <w:adjustRightInd/>
              <w:spacing w:before="100" w:beforeAutospacing="1" w:after="100" w:afterAutospacing="1"/>
              <w:textAlignment w:val="auto"/>
              <w:rPr>
                <w:szCs w:val="28"/>
              </w:rPr>
            </w:pPr>
            <w:r w:rsidRPr="3565C99F">
              <w:rPr>
                <w:szCs w:val="28"/>
              </w:rPr>
              <w:t>77,32%</w:t>
            </w:r>
          </w:p>
        </w:tc>
      </w:tr>
      <w:tr w:rsidR="005E3B9C" w14:paraId="0CBB2728" w14:textId="77777777" w:rsidTr="00F45D0E">
        <w:tc>
          <w:tcPr>
            <w:tcW w:w="5097" w:type="dxa"/>
            <w:shd w:val="clear" w:color="auto" w:fill="F2F2F2" w:themeFill="background1" w:themeFillShade="F2"/>
          </w:tcPr>
          <w:p w14:paraId="1EC2C7A9" w14:textId="40F09771" w:rsidR="005E3B9C"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CAVI</w:t>
            </w:r>
            <w:r w:rsidR="00FF4CAA" w:rsidRPr="00F45D0E">
              <w:rPr>
                <w:szCs w:val="28"/>
              </w:rPr>
              <w:t xml:space="preserve"> </w:t>
            </w:r>
            <w:r w:rsidRPr="00F45D0E">
              <w:rPr>
                <w:szCs w:val="28"/>
              </w:rPr>
              <w:t>Norte</w:t>
            </w:r>
          </w:p>
        </w:tc>
        <w:tc>
          <w:tcPr>
            <w:tcW w:w="5098" w:type="dxa"/>
          </w:tcPr>
          <w:p w14:paraId="317265E1" w14:textId="656A89A0" w:rsidR="005E3B9C" w:rsidRDefault="3565C99F" w:rsidP="3565C99F">
            <w:pPr>
              <w:overflowPunct/>
              <w:autoSpaceDE/>
              <w:autoSpaceDN/>
              <w:adjustRightInd/>
              <w:spacing w:before="100" w:beforeAutospacing="1" w:after="100" w:afterAutospacing="1"/>
              <w:textAlignment w:val="auto"/>
              <w:rPr>
                <w:szCs w:val="28"/>
              </w:rPr>
            </w:pPr>
            <w:r w:rsidRPr="3565C99F">
              <w:rPr>
                <w:szCs w:val="28"/>
              </w:rPr>
              <w:t>75,28%</w:t>
            </w:r>
          </w:p>
        </w:tc>
      </w:tr>
      <w:tr w:rsidR="00A7747B" w14:paraId="0F50A644" w14:textId="77777777" w:rsidTr="00F45D0E">
        <w:tc>
          <w:tcPr>
            <w:tcW w:w="5097" w:type="dxa"/>
            <w:shd w:val="clear" w:color="auto" w:fill="F2F2F2" w:themeFill="background1" w:themeFillShade="F2"/>
          </w:tcPr>
          <w:p w14:paraId="0CC6D39C" w14:textId="6A70B711" w:rsidR="00A7747B"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DAEFP Coimbra</w:t>
            </w:r>
          </w:p>
        </w:tc>
        <w:tc>
          <w:tcPr>
            <w:tcW w:w="5098" w:type="dxa"/>
          </w:tcPr>
          <w:p w14:paraId="42B0AFAF" w14:textId="3E737369"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60,26%</w:t>
            </w:r>
          </w:p>
        </w:tc>
      </w:tr>
      <w:tr w:rsidR="00A7747B" w14:paraId="3482215C" w14:textId="77777777" w:rsidTr="00F45D0E">
        <w:tc>
          <w:tcPr>
            <w:tcW w:w="5097" w:type="dxa"/>
            <w:shd w:val="clear" w:color="auto" w:fill="F2F2F2" w:themeFill="background1" w:themeFillShade="F2"/>
          </w:tcPr>
          <w:p w14:paraId="313E6A88" w14:textId="39907154" w:rsidR="00A7747B"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DAEFP Lisboa</w:t>
            </w:r>
          </w:p>
        </w:tc>
        <w:tc>
          <w:tcPr>
            <w:tcW w:w="5098" w:type="dxa"/>
          </w:tcPr>
          <w:p w14:paraId="42899E13" w14:textId="5A34A4E8"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57,57%</w:t>
            </w:r>
          </w:p>
        </w:tc>
      </w:tr>
      <w:tr w:rsidR="00A7747B" w14:paraId="0F010420" w14:textId="77777777" w:rsidTr="00F45D0E">
        <w:tc>
          <w:tcPr>
            <w:tcW w:w="5097" w:type="dxa"/>
            <w:shd w:val="clear" w:color="auto" w:fill="F2F2F2" w:themeFill="background1" w:themeFillShade="F2"/>
          </w:tcPr>
          <w:p w14:paraId="3B48EB9C" w14:textId="78651962" w:rsidR="00A7747B" w:rsidRPr="00F45D0E" w:rsidRDefault="3565C99F" w:rsidP="3565C99F">
            <w:pPr>
              <w:overflowPunct/>
              <w:autoSpaceDE/>
              <w:autoSpaceDN/>
              <w:adjustRightInd/>
              <w:spacing w:before="100" w:beforeAutospacing="1" w:after="100" w:afterAutospacing="1"/>
              <w:textAlignment w:val="auto"/>
              <w:rPr>
                <w:szCs w:val="28"/>
              </w:rPr>
            </w:pPr>
            <w:r w:rsidRPr="00F45D0E">
              <w:rPr>
                <w:szCs w:val="28"/>
              </w:rPr>
              <w:t>DAEFP Porto</w:t>
            </w:r>
          </w:p>
        </w:tc>
        <w:tc>
          <w:tcPr>
            <w:tcW w:w="5098" w:type="dxa"/>
          </w:tcPr>
          <w:p w14:paraId="77839BE8" w14:textId="33577F0B"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61,68%</w:t>
            </w:r>
          </w:p>
        </w:tc>
      </w:tr>
      <w:tr w:rsidR="004306C3" w14:paraId="3AC58A95" w14:textId="77777777" w:rsidTr="00F45D0E">
        <w:tc>
          <w:tcPr>
            <w:tcW w:w="5097" w:type="dxa"/>
            <w:shd w:val="clear" w:color="auto" w:fill="F2F2F2" w:themeFill="background1" w:themeFillShade="F2"/>
          </w:tcPr>
          <w:p w14:paraId="03BA4A7A" w14:textId="510C1DAB" w:rsidR="004306C3" w:rsidRPr="00F45D0E" w:rsidRDefault="004306C3" w:rsidP="3565C99F">
            <w:pPr>
              <w:spacing w:before="100" w:beforeAutospacing="1" w:after="100" w:afterAutospacing="1"/>
              <w:rPr>
                <w:szCs w:val="28"/>
              </w:rPr>
            </w:pPr>
            <w:r w:rsidRPr="00F45D0E">
              <w:rPr>
                <w:szCs w:val="28"/>
              </w:rPr>
              <w:t xml:space="preserve">DN e CPD </w:t>
            </w:r>
          </w:p>
        </w:tc>
        <w:tc>
          <w:tcPr>
            <w:tcW w:w="5098" w:type="dxa"/>
          </w:tcPr>
          <w:p w14:paraId="1CC7DF13" w14:textId="0132F32E" w:rsidR="004306C3" w:rsidRPr="3565C99F" w:rsidRDefault="004306C3" w:rsidP="3565C99F">
            <w:pPr>
              <w:spacing w:before="100" w:beforeAutospacing="1" w:after="100" w:afterAutospacing="1"/>
              <w:rPr>
                <w:szCs w:val="28"/>
              </w:rPr>
            </w:pPr>
            <w:r>
              <w:rPr>
                <w:szCs w:val="28"/>
              </w:rPr>
              <w:t>59,60%</w:t>
            </w:r>
          </w:p>
        </w:tc>
      </w:tr>
    </w:tbl>
    <w:p w14:paraId="14250195" w14:textId="22522868" w:rsidR="003B5979" w:rsidRDefault="3565C99F" w:rsidP="3565C99F">
      <w:pPr>
        <w:spacing w:before="100" w:beforeAutospacing="1" w:after="100" w:afterAutospacing="1"/>
        <w:rPr>
          <w:szCs w:val="28"/>
        </w:rPr>
      </w:pPr>
      <w:r w:rsidRPr="3565C99F">
        <w:rPr>
          <w:szCs w:val="28"/>
        </w:rPr>
        <w:t>A tabela que se segue, discrimina, para cada CAVI</w:t>
      </w:r>
      <w:r w:rsidR="00CF46FB">
        <w:rPr>
          <w:szCs w:val="28"/>
        </w:rPr>
        <w:t xml:space="preserve"> (1ª coluna)</w:t>
      </w:r>
      <w:r w:rsidRPr="3565C99F">
        <w:rPr>
          <w:szCs w:val="28"/>
        </w:rPr>
        <w:t xml:space="preserve">, os resultados apurados em relação a cada equipa </w:t>
      </w:r>
      <w:r w:rsidR="00CF46FB">
        <w:rPr>
          <w:szCs w:val="28"/>
        </w:rPr>
        <w:t xml:space="preserve">(2ª coluna) </w:t>
      </w:r>
      <w:r w:rsidRPr="3565C99F">
        <w:rPr>
          <w:szCs w:val="28"/>
        </w:rPr>
        <w:t>e em relação ao respetivo quadro de Assistentes Pessoais</w:t>
      </w:r>
      <w:r w:rsidR="00CF46FB">
        <w:rPr>
          <w:szCs w:val="28"/>
        </w:rPr>
        <w:t xml:space="preserve"> (3ª coluna</w:t>
      </w:r>
      <w:r w:rsidR="00BE1625">
        <w:rPr>
          <w:szCs w:val="28"/>
        </w:rPr>
        <w:t xml:space="preserve">, apresentando igualmente o valor global (4ª coluna). </w:t>
      </w:r>
      <w:r w:rsidRPr="3565C99F">
        <w:rPr>
          <w:szCs w:val="28"/>
        </w:rPr>
        <w:t xml:space="preserve">Esta diferenciação torna-se relevante, tendo em conta a diferença existente no que se refere à relação laboral, já que os Assistentes Pessoais mantêm com a ACAPO um vínculo baseado na contratação em regime de </w:t>
      </w:r>
      <w:r w:rsidRPr="3565C99F">
        <w:rPr>
          <w:szCs w:val="28"/>
        </w:rPr>
        <w:lastRenderedPageBreak/>
        <w:t>comissão de serviços, sendo consideravelmente diminuta a sua interação com a estrutura da instituição como um todo.</w:t>
      </w:r>
    </w:p>
    <w:p w14:paraId="5299F7C4" w14:textId="3137450E" w:rsidR="00CF46FB" w:rsidRDefault="00CF46FB" w:rsidP="3565C99F">
      <w:pPr>
        <w:spacing w:before="100" w:beforeAutospacing="1" w:after="100" w:afterAutospacing="1"/>
        <w:rPr>
          <w:szCs w:val="28"/>
        </w:rPr>
      </w:pPr>
      <w:r>
        <w:rPr>
          <w:szCs w:val="28"/>
        </w:rPr>
        <w:t>Tabela 14 – Grau de satisfação por CAVI</w:t>
      </w:r>
      <w:r w:rsidR="00BE1625">
        <w:rPr>
          <w:szCs w:val="28"/>
        </w:rPr>
        <w:t xml:space="preserve">, das respetivas equipas e quadro de </w:t>
      </w:r>
      <w:proofErr w:type="spellStart"/>
      <w:r w:rsidR="00BE1625">
        <w:rPr>
          <w:szCs w:val="28"/>
        </w:rPr>
        <w:t>AP’s</w:t>
      </w:r>
      <w:proofErr w:type="spellEnd"/>
    </w:p>
    <w:tbl>
      <w:tblPr>
        <w:tblStyle w:val="Tabelacomgrelha"/>
        <w:tblW w:w="0" w:type="auto"/>
        <w:tblLook w:val="04A0" w:firstRow="1" w:lastRow="0" w:firstColumn="1" w:lastColumn="0" w:noHBand="0" w:noVBand="1"/>
      </w:tblPr>
      <w:tblGrid>
        <w:gridCol w:w="2548"/>
        <w:gridCol w:w="2549"/>
        <w:gridCol w:w="2549"/>
        <w:gridCol w:w="2549"/>
      </w:tblGrid>
      <w:tr w:rsidR="00A7747B" w14:paraId="219EFA17" w14:textId="77777777" w:rsidTr="00F44995">
        <w:tc>
          <w:tcPr>
            <w:tcW w:w="2548" w:type="dxa"/>
            <w:shd w:val="clear" w:color="auto" w:fill="D9D9D9" w:themeFill="background1" w:themeFillShade="D9"/>
          </w:tcPr>
          <w:p w14:paraId="2FAB5E3D" w14:textId="501CD802" w:rsidR="00A7747B" w:rsidRPr="00F44995" w:rsidRDefault="3565C99F" w:rsidP="3565C99F">
            <w:pPr>
              <w:overflowPunct/>
              <w:autoSpaceDE/>
              <w:autoSpaceDN/>
              <w:adjustRightInd/>
              <w:spacing w:before="100" w:beforeAutospacing="1" w:after="100" w:afterAutospacing="1"/>
              <w:textAlignment w:val="auto"/>
              <w:rPr>
                <w:b/>
                <w:szCs w:val="28"/>
              </w:rPr>
            </w:pPr>
            <w:bookmarkStart w:id="70" w:name="ColumnTitle_614233b0e2b0420ca8101d42b777" w:colFirst="0" w:colLast="0"/>
            <w:r w:rsidRPr="00F44995">
              <w:rPr>
                <w:b/>
                <w:szCs w:val="28"/>
              </w:rPr>
              <w:t>CAVI</w:t>
            </w:r>
          </w:p>
        </w:tc>
        <w:tc>
          <w:tcPr>
            <w:tcW w:w="2549" w:type="dxa"/>
            <w:shd w:val="clear" w:color="auto" w:fill="D9D9D9" w:themeFill="background1" w:themeFillShade="D9"/>
          </w:tcPr>
          <w:p w14:paraId="5C4B1623" w14:textId="698D8EBD" w:rsidR="00A7747B" w:rsidRPr="00F44995" w:rsidRDefault="3565C99F" w:rsidP="3565C99F">
            <w:pPr>
              <w:overflowPunct/>
              <w:autoSpaceDE/>
              <w:autoSpaceDN/>
              <w:adjustRightInd/>
              <w:spacing w:before="100" w:beforeAutospacing="1" w:after="100" w:afterAutospacing="1"/>
              <w:textAlignment w:val="auto"/>
              <w:rPr>
                <w:b/>
                <w:szCs w:val="28"/>
              </w:rPr>
            </w:pPr>
            <w:r w:rsidRPr="00F44995">
              <w:rPr>
                <w:b/>
                <w:szCs w:val="28"/>
              </w:rPr>
              <w:t>Satisfação dos técnicos</w:t>
            </w:r>
          </w:p>
        </w:tc>
        <w:tc>
          <w:tcPr>
            <w:tcW w:w="2549" w:type="dxa"/>
            <w:shd w:val="clear" w:color="auto" w:fill="D9D9D9" w:themeFill="background1" w:themeFillShade="D9"/>
          </w:tcPr>
          <w:p w14:paraId="479D1D99" w14:textId="0CB5D0D5" w:rsidR="00A7747B" w:rsidRPr="00F44995" w:rsidRDefault="3565C99F" w:rsidP="3565C99F">
            <w:pPr>
              <w:overflowPunct/>
              <w:autoSpaceDE/>
              <w:autoSpaceDN/>
              <w:adjustRightInd/>
              <w:spacing w:before="100" w:beforeAutospacing="1" w:after="100" w:afterAutospacing="1"/>
              <w:textAlignment w:val="auto"/>
              <w:rPr>
                <w:b/>
                <w:szCs w:val="28"/>
              </w:rPr>
            </w:pPr>
            <w:r w:rsidRPr="00F44995">
              <w:rPr>
                <w:b/>
                <w:szCs w:val="28"/>
              </w:rPr>
              <w:t>Satisfação dos Assistentes Pessoais</w:t>
            </w:r>
          </w:p>
        </w:tc>
        <w:tc>
          <w:tcPr>
            <w:tcW w:w="2549" w:type="dxa"/>
            <w:shd w:val="clear" w:color="auto" w:fill="D9D9D9" w:themeFill="background1" w:themeFillShade="D9"/>
          </w:tcPr>
          <w:p w14:paraId="71854B19" w14:textId="2245765D" w:rsidR="00A7747B" w:rsidRPr="00F44995" w:rsidRDefault="3565C99F" w:rsidP="3565C99F">
            <w:pPr>
              <w:overflowPunct/>
              <w:autoSpaceDE/>
              <w:autoSpaceDN/>
              <w:adjustRightInd/>
              <w:spacing w:before="100" w:beforeAutospacing="1" w:after="100" w:afterAutospacing="1"/>
              <w:textAlignment w:val="auto"/>
              <w:rPr>
                <w:b/>
                <w:szCs w:val="28"/>
              </w:rPr>
            </w:pPr>
            <w:r w:rsidRPr="00F44995">
              <w:rPr>
                <w:b/>
                <w:szCs w:val="28"/>
              </w:rPr>
              <w:t>Satisfação global</w:t>
            </w:r>
          </w:p>
        </w:tc>
      </w:tr>
      <w:bookmarkEnd w:id="70"/>
      <w:tr w:rsidR="00A7747B" w14:paraId="1F2A27FA" w14:textId="77777777" w:rsidTr="00F44995">
        <w:tc>
          <w:tcPr>
            <w:tcW w:w="2548" w:type="dxa"/>
            <w:shd w:val="clear" w:color="auto" w:fill="F2F2F2" w:themeFill="background1" w:themeFillShade="F2"/>
          </w:tcPr>
          <w:p w14:paraId="6DAF1DC2" w14:textId="208F853C"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CAVI</w:t>
            </w:r>
            <w:r w:rsidR="008F1A46">
              <w:rPr>
                <w:szCs w:val="28"/>
              </w:rPr>
              <w:t xml:space="preserve"> </w:t>
            </w:r>
            <w:r w:rsidRPr="3565C99F">
              <w:rPr>
                <w:szCs w:val="28"/>
              </w:rPr>
              <w:t>Centro</w:t>
            </w:r>
          </w:p>
        </w:tc>
        <w:tc>
          <w:tcPr>
            <w:tcW w:w="2549" w:type="dxa"/>
          </w:tcPr>
          <w:p w14:paraId="72158952" w14:textId="2294771F"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57,37%</w:t>
            </w:r>
          </w:p>
        </w:tc>
        <w:tc>
          <w:tcPr>
            <w:tcW w:w="2549" w:type="dxa"/>
          </w:tcPr>
          <w:p w14:paraId="3F41F3B8" w14:textId="1A240BB9"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86,34%</w:t>
            </w:r>
          </w:p>
        </w:tc>
        <w:tc>
          <w:tcPr>
            <w:tcW w:w="2549" w:type="dxa"/>
          </w:tcPr>
          <w:p w14:paraId="602FA718" w14:textId="08C91B41"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86,34%</w:t>
            </w:r>
          </w:p>
        </w:tc>
      </w:tr>
      <w:tr w:rsidR="00A7747B" w14:paraId="01B6C83E" w14:textId="77777777" w:rsidTr="00F44995">
        <w:tc>
          <w:tcPr>
            <w:tcW w:w="2548" w:type="dxa"/>
            <w:shd w:val="clear" w:color="auto" w:fill="F2F2F2" w:themeFill="background1" w:themeFillShade="F2"/>
          </w:tcPr>
          <w:p w14:paraId="64DD05C9" w14:textId="3C0794BC"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CAVI</w:t>
            </w:r>
            <w:r w:rsidR="008F1A46">
              <w:rPr>
                <w:szCs w:val="28"/>
              </w:rPr>
              <w:t xml:space="preserve"> </w:t>
            </w:r>
            <w:r w:rsidRPr="3565C99F">
              <w:rPr>
                <w:szCs w:val="28"/>
              </w:rPr>
              <w:t>Lisboa</w:t>
            </w:r>
          </w:p>
        </w:tc>
        <w:tc>
          <w:tcPr>
            <w:tcW w:w="2549" w:type="dxa"/>
          </w:tcPr>
          <w:p w14:paraId="0E33D9D2" w14:textId="658F8935"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64,46%</w:t>
            </w:r>
          </w:p>
        </w:tc>
        <w:tc>
          <w:tcPr>
            <w:tcW w:w="2549" w:type="dxa"/>
          </w:tcPr>
          <w:p w14:paraId="7638130B" w14:textId="5438928D"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82,00%</w:t>
            </w:r>
          </w:p>
        </w:tc>
        <w:tc>
          <w:tcPr>
            <w:tcW w:w="2549" w:type="dxa"/>
          </w:tcPr>
          <w:p w14:paraId="603F9151" w14:textId="781CFED1"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77,32%</w:t>
            </w:r>
          </w:p>
        </w:tc>
      </w:tr>
      <w:tr w:rsidR="00A7747B" w14:paraId="162DE2E3" w14:textId="77777777" w:rsidTr="00F44995">
        <w:tc>
          <w:tcPr>
            <w:tcW w:w="2548" w:type="dxa"/>
            <w:shd w:val="clear" w:color="auto" w:fill="F2F2F2" w:themeFill="background1" w:themeFillShade="F2"/>
          </w:tcPr>
          <w:p w14:paraId="7F6E915C" w14:textId="164702BE"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CAVI</w:t>
            </w:r>
            <w:r w:rsidR="008F1A46">
              <w:rPr>
                <w:szCs w:val="28"/>
              </w:rPr>
              <w:t xml:space="preserve"> </w:t>
            </w:r>
            <w:r w:rsidRPr="3565C99F">
              <w:rPr>
                <w:szCs w:val="28"/>
              </w:rPr>
              <w:t>Norte</w:t>
            </w:r>
          </w:p>
        </w:tc>
        <w:tc>
          <w:tcPr>
            <w:tcW w:w="2549" w:type="dxa"/>
          </w:tcPr>
          <w:p w14:paraId="4FCB65C4" w14:textId="0EC78C85"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69,59%</w:t>
            </w:r>
          </w:p>
        </w:tc>
        <w:tc>
          <w:tcPr>
            <w:tcW w:w="2549" w:type="dxa"/>
          </w:tcPr>
          <w:p w14:paraId="490BE70B" w14:textId="2C052308"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77,56%</w:t>
            </w:r>
          </w:p>
        </w:tc>
        <w:tc>
          <w:tcPr>
            <w:tcW w:w="2549" w:type="dxa"/>
          </w:tcPr>
          <w:p w14:paraId="68AB7ED7" w14:textId="3F4DD49D" w:rsidR="00A7747B" w:rsidRDefault="3565C99F" w:rsidP="3565C99F">
            <w:pPr>
              <w:overflowPunct/>
              <w:autoSpaceDE/>
              <w:autoSpaceDN/>
              <w:adjustRightInd/>
              <w:spacing w:before="100" w:beforeAutospacing="1" w:after="100" w:afterAutospacing="1"/>
              <w:textAlignment w:val="auto"/>
              <w:rPr>
                <w:szCs w:val="28"/>
              </w:rPr>
            </w:pPr>
            <w:r w:rsidRPr="3565C99F">
              <w:rPr>
                <w:szCs w:val="28"/>
              </w:rPr>
              <w:t>75,28%</w:t>
            </w:r>
          </w:p>
        </w:tc>
      </w:tr>
      <w:tr w:rsidR="00A7747B" w14:paraId="72D3064A" w14:textId="77777777" w:rsidTr="00F44995">
        <w:tc>
          <w:tcPr>
            <w:tcW w:w="2548" w:type="dxa"/>
            <w:shd w:val="clear" w:color="auto" w:fill="DEEAF6" w:themeFill="accent1" w:themeFillTint="33"/>
          </w:tcPr>
          <w:p w14:paraId="7F2DB158" w14:textId="5A87C3B6" w:rsidR="00A7747B" w:rsidRPr="00432329" w:rsidRDefault="3565C99F" w:rsidP="3565C99F">
            <w:pPr>
              <w:overflowPunct/>
              <w:autoSpaceDE/>
              <w:autoSpaceDN/>
              <w:adjustRightInd/>
              <w:spacing w:before="100" w:beforeAutospacing="1" w:after="100" w:afterAutospacing="1"/>
              <w:textAlignment w:val="auto"/>
              <w:rPr>
                <w:b/>
                <w:color w:val="44546A" w:themeColor="text2"/>
                <w:szCs w:val="28"/>
              </w:rPr>
            </w:pPr>
            <w:r w:rsidRPr="00432329">
              <w:rPr>
                <w:b/>
                <w:szCs w:val="28"/>
              </w:rPr>
              <w:t>Global</w:t>
            </w:r>
          </w:p>
        </w:tc>
        <w:tc>
          <w:tcPr>
            <w:tcW w:w="2549" w:type="dxa"/>
            <w:shd w:val="clear" w:color="auto" w:fill="DEEAF6" w:themeFill="accent1" w:themeFillTint="33"/>
          </w:tcPr>
          <w:p w14:paraId="16F9748F" w14:textId="5FA91524" w:rsidR="00A7747B" w:rsidRPr="00432329" w:rsidRDefault="3565C99F" w:rsidP="3565C99F">
            <w:pPr>
              <w:overflowPunct/>
              <w:autoSpaceDE/>
              <w:autoSpaceDN/>
              <w:adjustRightInd/>
              <w:spacing w:before="100" w:beforeAutospacing="1" w:after="100" w:afterAutospacing="1"/>
              <w:textAlignment w:val="auto"/>
              <w:rPr>
                <w:b/>
                <w:szCs w:val="28"/>
              </w:rPr>
            </w:pPr>
            <w:r w:rsidRPr="00432329">
              <w:rPr>
                <w:b/>
                <w:szCs w:val="28"/>
              </w:rPr>
              <w:t>63,81%</w:t>
            </w:r>
          </w:p>
        </w:tc>
        <w:tc>
          <w:tcPr>
            <w:tcW w:w="2549" w:type="dxa"/>
            <w:shd w:val="clear" w:color="auto" w:fill="DEEAF6" w:themeFill="accent1" w:themeFillTint="33"/>
          </w:tcPr>
          <w:p w14:paraId="7AF94187" w14:textId="21F04D4D" w:rsidR="00A7747B" w:rsidRPr="00432329" w:rsidRDefault="3565C99F" w:rsidP="3565C99F">
            <w:pPr>
              <w:overflowPunct/>
              <w:autoSpaceDE/>
              <w:autoSpaceDN/>
              <w:adjustRightInd/>
              <w:spacing w:before="100" w:beforeAutospacing="1" w:after="100" w:afterAutospacing="1"/>
              <w:textAlignment w:val="auto"/>
              <w:rPr>
                <w:b/>
                <w:szCs w:val="28"/>
              </w:rPr>
            </w:pPr>
            <w:r w:rsidRPr="00432329">
              <w:rPr>
                <w:b/>
                <w:szCs w:val="28"/>
              </w:rPr>
              <w:t>82,11%</w:t>
            </w:r>
          </w:p>
        </w:tc>
        <w:tc>
          <w:tcPr>
            <w:tcW w:w="2549" w:type="dxa"/>
            <w:shd w:val="clear" w:color="auto" w:fill="DEEAF6" w:themeFill="accent1" w:themeFillTint="33"/>
          </w:tcPr>
          <w:p w14:paraId="4753BEFF" w14:textId="3BB872AA" w:rsidR="00A7747B" w:rsidRPr="00432329" w:rsidRDefault="3565C99F" w:rsidP="3565C99F">
            <w:pPr>
              <w:overflowPunct/>
              <w:autoSpaceDE/>
              <w:autoSpaceDN/>
              <w:adjustRightInd/>
              <w:spacing w:before="100" w:beforeAutospacing="1" w:after="100" w:afterAutospacing="1"/>
              <w:textAlignment w:val="auto"/>
              <w:rPr>
                <w:b/>
                <w:szCs w:val="28"/>
              </w:rPr>
            </w:pPr>
            <w:r w:rsidRPr="00432329">
              <w:rPr>
                <w:b/>
                <w:szCs w:val="28"/>
              </w:rPr>
              <w:t>77,12%</w:t>
            </w:r>
          </w:p>
        </w:tc>
      </w:tr>
    </w:tbl>
    <w:p w14:paraId="1411BC9C" w14:textId="63FCFB29" w:rsidR="00A7747B" w:rsidRDefault="3565C99F" w:rsidP="3565C99F">
      <w:pPr>
        <w:spacing w:before="100" w:beforeAutospacing="1" w:after="100" w:afterAutospacing="1"/>
        <w:rPr>
          <w:szCs w:val="28"/>
        </w:rPr>
      </w:pPr>
      <w:r w:rsidRPr="3565C99F">
        <w:rPr>
          <w:szCs w:val="28"/>
        </w:rPr>
        <w:t>Algumas constatações da análise destes dados:</w:t>
      </w:r>
    </w:p>
    <w:p w14:paraId="3CD0ADCC" w14:textId="77777777" w:rsidR="00E22D87" w:rsidRDefault="3565C99F" w:rsidP="3565C99F">
      <w:pPr>
        <w:pStyle w:val="PargrafodaLista"/>
        <w:numPr>
          <w:ilvl w:val="0"/>
          <w:numId w:val="1"/>
        </w:numPr>
        <w:spacing w:before="100" w:beforeAutospacing="1" w:after="100" w:afterAutospacing="1"/>
        <w:rPr>
          <w:szCs w:val="28"/>
        </w:rPr>
      </w:pPr>
      <w:r w:rsidRPr="3565C99F">
        <w:rPr>
          <w:szCs w:val="28"/>
        </w:rPr>
        <w:t>Os Assistentes Pessoais revelam índices de satisfação superiores aos técnicos em qualquer uma das unidades CAVI;</w:t>
      </w:r>
    </w:p>
    <w:p w14:paraId="7D814FA4" w14:textId="2E6A3DC6" w:rsidR="00D848C2" w:rsidRPr="00E22D87" w:rsidRDefault="3565C99F" w:rsidP="3565C99F">
      <w:pPr>
        <w:pStyle w:val="PargrafodaLista"/>
        <w:numPr>
          <w:ilvl w:val="0"/>
          <w:numId w:val="1"/>
        </w:numPr>
        <w:spacing w:before="100" w:beforeAutospacing="1" w:after="100" w:afterAutospacing="1"/>
        <w:rPr>
          <w:szCs w:val="28"/>
        </w:rPr>
      </w:pPr>
      <w:r w:rsidRPr="3565C99F">
        <w:rPr>
          <w:szCs w:val="28"/>
        </w:rPr>
        <w:t>Existe uma correlação inversa entre os graus de satisfação dos técnicos e os graus de satisfação dos Assistentes Pessoais, quando analisados os dados CAVI a CAVI. Tratam-se apenas de 3 CAVI, o que não permite quaisquer conclusões definitivas, mas é um dado que pode ser interessante analisar futuramente.</w:t>
      </w:r>
    </w:p>
    <w:p w14:paraId="4A2124AD" w14:textId="77777777" w:rsidR="00E22D87" w:rsidRDefault="00E22D87" w:rsidP="3565C99F">
      <w:pPr>
        <w:rPr>
          <w:szCs w:val="28"/>
        </w:rPr>
      </w:pPr>
    </w:p>
    <w:p w14:paraId="7488D12B" w14:textId="77777777" w:rsidR="00E22D87" w:rsidRDefault="3565C99F" w:rsidP="3565C99F">
      <w:pPr>
        <w:rPr>
          <w:szCs w:val="28"/>
        </w:rPr>
      </w:pPr>
      <w:r w:rsidRPr="3565C99F">
        <w:rPr>
          <w:szCs w:val="28"/>
        </w:rPr>
        <w:t>[</w:t>
      </w:r>
      <w:hyperlink w:anchor="Índice">
        <w:r w:rsidRPr="3565C99F">
          <w:rPr>
            <w:rStyle w:val="Hiperligao"/>
            <w:szCs w:val="28"/>
          </w:rPr>
          <w:t>Voltar ao índice</w:t>
        </w:r>
      </w:hyperlink>
      <w:r w:rsidRPr="3565C99F">
        <w:rPr>
          <w:szCs w:val="28"/>
        </w:rPr>
        <w:t>]</w:t>
      </w:r>
    </w:p>
    <w:p w14:paraId="376D1E8B" w14:textId="6B9A8D33" w:rsidR="006A6F30" w:rsidRDefault="006A6F30" w:rsidP="3565C99F">
      <w:pPr>
        <w:spacing w:before="100" w:beforeAutospacing="1" w:after="100" w:afterAutospacing="1"/>
        <w:rPr>
          <w:szCs w:val="28"/>
        </w:rPr>
      </w:pPr>
    </w:p>
    <w:p w14:paraId="2327CCA6" w14:textId="77777777" w:rsidR="002C5A6B" w:rsidRPr="001C41E5" w:rsidRDefault="002C5A6B" w:rsidP="3565C99F">
      <w:pPr>
        <w:spacing w:before="100" w:beforeAutospacing="1" w:after="100" w:afterAutospacing="1"/>
        <w:rPr>
          <w:szCs w:val="28"/>
        </w:rPr>
      </w:pPr>
    </w:p>
    <w:p w14:paraId="70398473" w14:textId="7ADAC362" w:rsidR="00620498" w:rsidRPr="006E7F18" w:rsidRDefault="3565C99F" w:rsidP="00BE12AF">
      <w:pPr>
        <w:pStyle w:val="Cabealho2"/>
        <w:rPr>
          <w:b w:val="0"/>
          <w:bCs/>
          <w:i w:val="0"/>
          <w:color w:val="0070C0"/>
          <w:sz w:val="28"/>
          <w:szCs w:val="28"/>
        </w:rPr>
      </w:pPr>
      <w:bookmarkStart w:id="71" w:name="_Toc72398923"/>
      <w:bookmarkStart w:id="72" w:name="_Toc72428775"/>
      <w:bookmarkStart w:id="73" w:name="_Toc72576904"/>
      <w:r w:rsidRPr="006E7F18">
        <w:rPr>
          <w:bCs/>
          <w:i w:val="0"/>
          <w:color w:val="0070C0"/>
          <w:sz w:val="28"/>
          <w:szCs w:val="28"/>
        </w:rPr>
        <w:lastRenderedPageBreak/>
        <w:t>1</w:t>
      </w:r>
      <w:r w:rsidR="00590E8C" w:rsidRPr="006E7F18">
        <w:rPr>
          <w:bCs/>
          <w:i w:val="0"/>
          <w:color w:val="0070C0"/>
          <w:sz w:val="28"/>
          <w:szCs w:val="28"/>
        </w:rPr>
        <w:t>4</w:t>
      </w:r>
      <w:r w:rsidRPr="006E7F18">
        <w:rPr>
          <w:bCs/>
          <w:i w:val="0"/>
          <w:color w:val="0070C0"/>
          <w:sz w:val="28"/>
          <w:szCs w:val="28"/>
        </w:rPr>
        <w:t>. Infraestrutura e Equipamentos</w:t>
      </w:r>
      <w:bookmarkEnd w:id="71"/>
      <w:bookmarkEnd w:id="72"/>
      <w:bookmarkEnd w:id="73"/>
    </w:p>
    <w:p w14:paraId="7639BAE1" w14:textId="407DBBF1" w:rsidR="00287627" w:rsidRDefault="3565C99F" w:rsidP="00CF14D7">
      <w:pPr>
        <w:pStyle w:val="Style1"/>
        <w:ind w:left="0"/>
        <w:rPr>
          <w:rFonts w:ascii="Arial" w:hAnsi="Arial" w:cs="Arial"/>
          <w:kern w:val="0"/>
          <w:sz w:val="28"/>
          <w:szCs w:val="28"/>
        </w:rPr>
      </w:pPr>
      <w:r w:rsidRPr="00CF14D7">
        <w:rPr>
          <w:rFonts w:ascii="Arial" w:hAnsi="Arial" w:cs="Arial"/>
          <w:kern w:val="0"/>
          <w:sz w:val="28"/>
          <w:szCs w:val="28"/>
        </w:rPr>
        <w:t>Ao longo deste capítulo, será feita uma abordagem predominantemente descritiva do trabalho desenvolvido em torno da melhoria e adaptação da infraestrutura da ACAPO tendo como fio condutor a melhor resposta às necessidades e desafios colocados ao desenvolvimento quotidiano da sua atividade.</w:t>
      </w:r>
    </w:p>
    <w:p w14:paraId="329FD24F" w14:textId="77777777" w:rsidR="00CF14D7" w:rsidRPr="00CF14D7" w:rsidRDefault="00CF14D7" w:rsidP="00CF14D7">
      <w:pPr>
        <w:pStyle w:val="Style1"/>
        <w:ind w:left="0"/>
        <w:rPr>
          <w:rFonts w:ascii="Arial" w:hAnsi="Arial" w:cs="Arial"/>
          <w:kern w:val="0"/>
          <w:sz w:val="28"/>
          <w:szCs w:val="28"/>
        </w:rPr>
      </w:pPr>
    </w:p>
    <w:p w14:paraId="6166AAD1" w14:textId="427B26BC" w:rsidR="00224F22" w:rsidRPr="008F1A46" w:rsidRDefault="3565C99F" w:rsidP="003B3F8A">
      <w:pPr>
        <w:pStyle w:val="PargrafodaLista"/>
        <w:numPr>
          <w:ilvl w:val="0"/>
          <w:numId w:val="14"/>
        </w:numPr>
        <w:spacing w:before="0" w:after="160" w:line="259" w:lineRule="auto"/>
        <w:rPr>
          <w:rFonts w:cs="Arial"/>
          <w:szCs w:val="28"/>
        </w:rPr>
      </w:pPr>
      <w:r w:rsidRPr="008F1A46">
        <w:rPr>
          <w:rFonts w:cs="Arial"/>
          <w:szCs w:val="28"/>
        </w:rPr>
        <w:t>Conclusão do desenvolvimento do sistema de base de dados da ACAPO iniciado em 2019</w:t>
      </w:r>
    </w:p>
    <w:p w14:paraId="49F4E422" w14:textId="54C18B40" w:rsidR="00FF2810" w:rsidRPr="008F1A46" w:rsidRDefault="3565C99F" w:rsidP="3565C99F">
      <w:pPr>
        <w:rPr>
          <w:rFonts w:cs="Arial"/>
          <w:szCs w:val="28"/>
        </w:rPr>
      </w:pPr>
      <w:r w:rsidRPr="008F1A46">
        <w:rPr>
          <w:rFonts w:cs="Arial"/>
          <w:szCs w:val="28"/>
        </w:rPr>
        <w:t>1º - Foi realizada uma sessão de demonstração da utilização da base de dados, na qual participaram as 3 Delegações, com equipas técnicas,</w:t>
      </w:r>
      <w:r w:rsidR="00006F7A">
        <w:rPr>
          <w:rFonts w:cs="Arial"/>
          <w:szCs w:val="28"/>
        </w:rPr>
        <w:t xml:space="preserve"> que têm o maior nº de A</w:t>
      </w:r>
      <w:r w:rsidRPr="008F1A46">
        <w:rPr>
          <w:rFonts w:cs="Arial"/>
          <w:szCs w:val="28"/>
        </w:rPr>
        <w:t>ssociados. Esta sessão teve como propósito detetar eventuais fragilidades que seriam alvo de atenção numa fase posterior.</w:t>
      </w:r>
    </w:p>
    <w:p w14:paraId="24352C49" w14:textId="77777777" w:rsidR="00FF2810" w:rsidRPr="008F1A46" w:rsidRDefault="3565C99F" w:rsidP="3565C99F">
      <w:pPr>
        <w:rPr>
          <w:rFonts w:cs="Arial"/>
          <w:szCs w:val="28"/>
        </w:rPr>
      </w:pPr>
      <w:r w:rsidRPr="008F1A46">
        <w:rPr>
          <w:rFonts w:cs="Arial"/>
          <w:szCs w:val="28"/>
        </w:rPr>
        <w:t>2º - Será necessário adquirir licenças de software tendo em vista a customização da base de dados em cada local, pelo que a mesma não foi implementada de forma generalizada em toda a ACAPO, embora já esteja a responder às necessidades dos serviços da sede nacional.</w:t>
      </w:r>
    </w:p>
    <w:p w14:paraId="4A42B02B" w14:textId="0D68BC57" w:rsidR="00CF14D7" w:rsidRDefault="3565C99F" w:rsidP="3565C99F">
      <w:pPr>
        <w:rPr>
          <w:rFonts w:cs="Arial"/>
          <w:szCs w:val="28"/>
        </w:rPr>
      </w:pPr>
      <w:r w:rsidRPr="008F1A46">
        <w:rPr>
          <w:rFonts w:cs="Arial"/>
          <w:szCs w:val="28"/>
        </w:rPr>
        <w:t xml:space="preserve">Salientamos que, como referido no capítulo dedicado à apresentação dos projetos desenvolvidos pela ACAPO, pretende-se que esta base de dados seja </w:t>
      </w:r>
      <w:r w:rsidR="0080230A">
        <w:rPr>
          <w:rFonts w:cs="Arial"/>
          <w:szCs w:val="28"/>
        </w:rPr>
        <w:t>mais acessível</w:t>
      </w:r>
      <w:r w:rsidRPr="008F1A46">
        <w:rPr>
          <w:rFonts w:cs="Arial"/>
          <w:szCs w:val="28"/>
        </w:rPr>
        <w:t xml:space="preserve"> de forma a que possa ser utilizada por pessoas com deficiência visual, nomeadamente pelos </w:t>
      </w:r>
      <w:r w:rsidR="005C2DB3">
        <w:rPr>
          <w:rFonts w:cs="Arial"/>
          <w:szCs w:val="28"/>
        </w:rPr>
        <w:t>Colaboradores</w:t>
      </w:r>
      <w:r w:rsidRPr="008F1A46">
        <w:rPr>
          <w:rFonts w:cs="Arial"/>
          <w:szCs w:val="28"/>
        </w:rPr>
        <w:t xml:space="preserve"> que disso necessitem para o desenvolvimento da sua atividade. Trata-se de um recurso fundamental na gestão de informação, pelo que a sua utilização generalizada e a sua otimização constituem objetivos fundamentais e instrumentais para um cada vez melhor funcionamento dos serviços.</w:t>
      </w:r>
    </w:p>
    <w:p w14:paraId="29352124" w14:textId="77777777" w:rsidR="00676D71" w:rsidRPr="008F1A46" w:rsidRDefault="00676D71" w:rsidP="00BB71B3">
      <w:pPr>
        <w:rPr>
          <w:rFonts w:cs="Arial"/>
          <w:szCs w:val="28"/>
        </w:rPr>
      </w:pPr>
    </w:p>
    <w:p w14:paraId="52B5FA7F" w14:textId="1FDA5921" w:rsidR="00B940D4" w:rsidRPr="008F1A46" w:rsidRDefault="3565C99F" w:rsidP="003B3F8A">
      <w:pPr>
        <w:pStyle w:val="PargrafodaLista"/>
        <w:numPr>
          <w:ilvl w:val="0"/>
          <w:numId w:val="13"/>
        </w:numPr>
        <w:spacing w:before="0" w:after="160"/>
        <w:rPr>
          <w:rFonts w:cs="Arial"/>
          <w:szCs w:val="28"/>
        </w:rPr>
      </w:pPr>
      <w:r w:rsidRPr="008F1A46">
        <w:rPr>
          <w:rFonts w:cs="Arial"/>
          <w:szCs w:val="28"/>
        </w:rPr>
        <w:t>Regulamentação das condições de utilização da infraestrutura inf</w:t>
      </w:r>
      <w:r w:rsidR="00006F7A">
        <w:rPr>
          <w:rFonts w:cs="Arial"/>
          <w:szCs w:val="28"/>
        </w:rPr>
        <w:t xml:space="preserve">ormática da ACAPO por parte de Associados, </w:t>
      </w:r>
      <w:r w:rsidR="00CB083D">
        <w:rPr>
          <w:rFonts w:cs="Arial"/>
          <w:szCs w:val="28"/>
        </w:rPr>
        <w:t>Utente</w:t>
      </w:r>
      <w:r w:rsidRPr="008F1A46">
        <w:rPr>
          <w:rFonts w:cs="Arial"/>
          <w:szCs w:val="28"/>
        </w:rPr>
        <w:t>s</w:t>
      </w:r>
      <w:r w:rsidR="00006F7A">
        <w:rPr>
          <w:rFonts w:cs="Arial"/>
          <w:szCs w:val="28"/>
        </w:rPr>
        <w:t xml:space="preserve">, Dirigentes e </w:t>
      </w:r>
      <w:r w:rsidR="005C2DB3">
        <w:rPr>
          <w:rFonts w:cs="Arial"/>
          <w:szCs w:val="28"/>
        </w:rPr>
        <w:t>Colaboradores</w:t>
      </w:r>
      <w:r w:rsidR="00006F7A">
        <w:rPr>
          <w:rFonts w:cs="Arial"/>
          <w:szCs w:val="28"/>
        </w:rPr>
        <w:t>.</w:t>
      </w:r>
    </w:p>
    <w:p w14:paraId="71F489C7" w14:textId="638F7878" w:rsidR="00CF14D7" w:rsidRDefault="3565C99F" w:rsidP="00CF14D7">
      <w:pPr>
        <w:rPr>
          <w:rFonts w:cs="Arial"/>
          <w:szCs w:val="28"/>
        </w:rPr>
      </w:pPr>
      <w:r w:rsidRPr="00FF2714">
        <w:rPr>
          <w:rFonts w:cs="Arial"/>
          <w:szCs w:val="28"/>
        </w:rPr>
        <w:lastRenderedPageBreak/>
        <w:t>Foi iniciada a elaboração de um documento que visa informar, regular e orientar a utilização da infraestrutura informática na instituição a nível nacional. O documento não foi terminado no ano de 2020, faltando um enquadramento jurídico à sua conclusão.</w:t>
      </w:r>
    </w:p>
    <w:p w14:paraId="120D7A19" w14:textId="77777777" w:rsidR="00676D71" w:rsidRPr="008F1A46" w:rsidRDefault="00676D71" w:rsidP="00CF14D7">
      <w:pPr>
        <w:rPr>
          <w:rFonts w:cs="Arial"/>
          <w:szCs w:val="28"/>
        </w:rPr>
      </w:pPr>
    </w:p>
    <w:p w14:paraId="16866DB4" w14:textId="593306B1" w:rsidR="00B940D4" w:rsidRPr="008F1A46" w:rsidRDefault="3565C99F" w:rsidP="003B3F8A">
      <w:pPr>
        <w:pStyle w:val="PargrafodaLista"/>
        <w:numPr>
          <w:ilvl w:val="0"/>
          <w:numId w:val="13"/>
        </w:numPr>
        <w:spacing w:before="0" w:after="160" w:line="259" w:lineRule="auto"/>
        <w:rPr>
          <w:rFonts w:cs="Arial"/>
          <w:szCs w:val="28"/>
        </w:rPr>
      </w:pPr>
      <w:r w:rsidRPr="008F1A46">
        <w:rPr>
          <w:rFonts w:cs="Arial"/>
          <w:szCs w:val="28"/>
        </w:rPr>
        <w:t>Implementação de ferramentas de marketing digital</w:t>
      </w:r>
    </w:p>
    <w:p w14:paraId="2F6E268F" w14:textId="3B9A1111" w:rsidR="00CF14D7" w:rsidRDefault="005C2DB3" w:rsidP="00CF14D7">
      <w:pPr>
        <w:rPr>
          <w:rFonts w:cs="Arial"/>
          <w:szCs w:val="28"/>
        </w:rPr>
      </w:pPr>
      <w:r>
        <w:rPr>
          <w:rFonts w:cs="Arial"/>
          <w:szCs w:val="28"/>
        </w:rPr>
        <w:t>Foi implementada para a D</w:t>
      </w:r>
      <w:r w:rsidR="3565C99F" w:rsidRPr="00FF2714">
        <w:rPr>
          <w:rFonts w:cs="Arial"/>
          <w:szCs w:val="28"/>
        </w:rPr>
        <w:t>elegação do Porto a utilização de uma plataforma de envio massivo de SMS, que constitui uma ferramenta que permite a proximidade para com o nosso público alvo, seguindo a modernização dos processos informativos, permitindo o envio de informação relativa à instituiç</w:t>
      </w:r>
      <w:r w:rsidR="00006F7A">
        <w:rPr>
          <w:rFonts w:cs="Arial"/>
          <w:szCs w:val="28"/>
        </w:rPr>
        <w:t>ão e suas iniciativas, para os Associados e P</w:t>
      </w:r>
      <w:r w:rsidR="3565C99F" w:rsidRPr="00FF2714">
        <w:rPr>
          <w:rFonts w:cs="Arial"/>
          <w:szCs w:val="28"/>
        </w:rPr>
        <w:t>arceiros.</w:t>
      </w:r>
    </w:p>
    <w:p w14:paraId="12D99D4F" w14:textId="77777777" w:rsidR="00676D71" w:rsidRPr="008F1A46" w:rsidRDefault="00676D71" w:rsidP="00CF14D7">
      <w:pPr>
        <w:rPr>
          <w:rFonts w:cs="Arial"/>
          <w:szCs w:val="28"/>
        </w:rPr>
      </w:pPr>
    </w:p>
    <w:p w14:paraId="35A78F1A" w14:textId="79FBEA89" w:rsidR="00224F22" w:rsidRPr="008F1A46" w:rsidRDefault="3565C99F" w:rsidP="003B3F8A">
      <w:pPr>
        <w:pStyle w:val="PargrafodaLista"/>
        <w:numPr>
          <w:ilvl w:val="0"/>
          <w:numId w:val="13"/>
        </w:numPr>
        <w:spacing w:before="0" w:after="160" w:line="259" w:lineRule="auto"/>
        <w:rPr>
          <w:rFonts w:cs="Arial"/>
          <w:szCs w:val="28"/>
        </w:rPr>
      </w:pPr>
      <w:r w:rsidRPr="008F1A46">
        <w:rPr>
          <w:rFonts w:cs="Arial"/>
          <w:szCs w:val="28"/>
        </w:rPr>
        <w:t>Soluções de assistência informática remota</w:t>
      </w:r>
    </w:p>
    <w:p w14:paraId="72C06B27" w14:textId="3737264B" w:rsidR="00224F22" w:rsidRDefault="3565C99F" w:rsidP="3565C99F">
      <w:pPr>
        <w:rPr>
          <w:rFonts w:cs="Arial"/>
          <w:szCs w:val="28"/>
        </w:rPr>
      </w:pPr>
      <w:r w:rsidRPr="008F1A46">
        <w:rPr>
          <w:rFonts w:cs="Arial"/>
          <w:szCs w:val="28"/>
        </w:rPr>
        <w:t xml:space="preserve">A solução de assistência informática remota tem vindo a ser aperfeiçoada e tem-se revelado fulcral no que à celeridade do trabalho técnico diz respeito, a par com a redução de custos, nomeadamente de deslocações. Com este serviço tem vindo a ser possível responder em tempo útil à resolução de problemas ou necessidades que surgem no dia a dia, nas mais diversas formas, em todos os locais dentro e fora da instituição. Conforme os </w:t>
      </w:r>
      <w:r w:rsidR="00471CD7">
        <w:rPr>
          <w:rFonts w:cs="Arial"/>
          <w:szCs w:val="28"/>
        </w:rPr>
        <w:t xml:space="preserve">programadores </w:t>
      </w:r>
      <w:r w:rsidRPr="008F1A46">
        <w:rPr>
          <w:rFonts w:cs="Arial"/>
          <w:szCs w:val="28"/>
        </w:rPr>
        <w:t>do software que serve de base ao acesso remoto têm vindo a publicar versões melhoradas do código fonte, estas têm vindo a ser implementadas no servidor ao serviço da instituição, constituindo uma ferramenta inicialmente implementada como recurso para os técnicos do departamento de Informática e Telecomunicações, mas que viu o âmbito da sua aplicação ser alargado, tendo vindo a ser utilizada em áreas como a formação profissional, nomeadamente na área da formação em TICS.</w:t>
      </w:r>
    </w:p>
    <w:p w14:paraId="59C4D127" w14:textId="77777777" w:rsidR="00676D71" w:rsidRPr="008F1A46" w:rsidRDefault="00676D71" w:rsidP="3565C99F">
      <w:pPr>
        <w:rPr>
          <w:rFonts w:cs="Arial"/>
          <w:szCs w:val="28"/>
        </w:rPr>
      </w:pPr>
    </w:p>
    <w:p w14:paraId="5ADBBC77" w14:textId="4931F5F1" w:rsidR="00224F22" w:rsidRPr="008F1A46" w:rsidRDefault="3565C99F" w:rsidP="003B3F8A">
      <w:pPr>
        <w:pStyle w:val="PargrafodaLista"/>
        <w:numPr>
          <w:ilvl w:val="0"/>
          <w:numId w:val="13"/>
        </w:numPr>
        <w:spacing w:before="0" w:after="160" w:line="259" w:lineRule="auto"/>
        <w:rPr>
          <w:rFonts w:cs="Arial"/>
          <w:szCs w:val="28"/>
        </w:rPr>
      </w:pPr>
      <w:r w:rsidRPr="008F1A46">
        <w:rPr>
          <w:rFonts w:cs="Arial"/>
          <w:szCs w:val="28"/>
        </w:rPr>
        <w:t>Consolidação da implementação da solução integrada Microsoft Office 365</w:t>
      </w:r>
    </w:p>
    <w:p w14:paraId="3ADA0077" w14:textId="40E53F6B" w:rsidR="00224F22" w:rsidRPr="008F1A46" w:rsidRDefault="3565C99F" w:rsidP="3565C99F">
      <w:pPr>
        <w:rPr>
          <w:rFonts w:cs="Arial"/>
          <w:szCs w:val="28"/>
        </w:rPr>
      </w:pPr>
      <w:r w:rsidRPr="008F1A46">
        <w:rPr>
          <w:rFonts w:cs="Arial"/>
          <w:szCs w:val="28"/>
        </w:rPr>
        <w:lastRenderedPageBreak/>
        <w:t xml:space="preserve">Desde a formação da ACAPO, com especial ênfase nos últimos 10 anos, tem vindo a ser feito um esforço no sentido de dotar e implementar novos recursos e tecnologias na instituição, de modo a que esta consiga cumprir da melhor maneira o seu papel, acompanhando, tanto quanto possível, por um lado, a evolução tecnológica, por outro a demanda no que ao contato de proximidade com o associado, </w:t>
      </w:r>
      <w:r w:rsidR="00CB083D">
        <w:rPr>
          <w:rFonts w:cs="Arial"/>
          <w:szCs w:val="28"/>
        </w:rPr>
        <w:t>Utente</w:t>
      </w:r>
      <w:r w:rsidRPr="008F1A46">
        <w:rPr>
          <w:rFonts w:cs="Arial"/>
          <w:szCs w:val="28"/>
        </w:rPr>
        <w:t xml:space="preserve"> ou parceiro diz respeito. Esta evolução é balizada muitas vezes pela situação financeira que, na prática e, em última análise, é quem dita a decisão final de avançar ou não. Entretanto, graças a este avanço, dando particular destaque à implementação de um novo serviço de mail nos finais de 2019, obtido através da Microsoft, por via de um programa orientado para o terceiro setor e com custo 0 para a instituição, conseguimos enfrentar de uma forma relativamente fácil e com uma componente prática os desafios e problemas colocados à instituição no seu todo. Este serviço é mais do que um simples serviço de e-mail: trata-se de uma suite de serviços e aplicações integradas, que permitem implementar recursos como backups para </w:t>
      </w:r>
      <w:proofErr w:type="spellStart"/>
      <w:r w:rsidRPr="008F1A46">
        <w:rPr>
          <w:rFonts w:cs="Arial"/>
          <w:szCs w:val="28"/>
        </w:rPr>
        <w:t>cloud</w:t>
      </w:r>
      <w:proofErr w:type="spellEnd"/>
      <w:r w:rsidRPr="008F1A46">
        <w:rPr>
          <w:rFonts w:cs="Arial"/>
          <w:szCs w:val="28"/>
        </w:rPr>
        <w:t>, canais de comunicação para pessoas ou equipas, com possibilidade de interação online, partilha de informação, etc.</w:t>
      </w:r>
    </w:p>
    <w:p w14:paraId="2992C023" w14:textId="4F8B72E3" w:rsidR="00224F22" w:rsidRDefault="3565C99F" w:rsidP="3565C99F">
      <w:pPr>
        <w:rPr>
          <w:rFonts w:cs="Arial"/>
          <w:szCs w:val="28"/>
        </w:rPr>
      </w:pPr>
      <w:r w:rsidRPr="008F1A46">
        <w:rPr>
          <w:rFonts w:cs="Arial"/>
          <w:szCs w:val="28"/>
        </w:rPr>
        <w:t>Este serviço, com todas as suas componentes revelou, em 2020, ser uma mais valia para a ACAPO que vai para além de uma simples oportunidade de melhoria das condições de trabalho ou de operacionalização dos serviços. Com efeito, a situação pandémica e a implementação quase generalizada do teletrabalho em extensos períodos, confrontou a ACAPO com novas necessidades para as quais as ferramentas Office 365 foram uma resposta imediata e ajustada.</w:t>
      </w:r>
    </w:p>
    <w:p w14:paraId="33C341A3" w14:textId="77777777" w:rsidR="00676D71" w:rsidRPr="008F1A46" w:rsidRDefault="00676D71" w:rsidP="3565C99F">
      <w:pPr>
        <w:rPr>
          <w:rFonts w:cs="Arial"/>
          <w:szCs w:val="28"/>
        </w:rPr>
      </w:pPr>
    </w:p>
    <w:p w14:paraId="7DE1C18C" w14:textId="68635F9A" w:rsidR="00224F22" w:rsidRPr="008F1A46" w:rsidRDefault="3565C99F" w:rsidP="003B3F8A">
      <w:pPr>
        <w:pStyle w:val="PargrafodaLista"/>
        <w:numPr>
          <w:ilvl w:val="0"/>
          <w:numId w:val="13"/>
        </w:numPr>
        <w:spacing w:before="0" w:after="160" w:line="259" w:lineRule="auto"/>
        <w:rPr>
          <w:rFonts w:cs="Arial"/>
          <w:szCs w:val="28"/>
        </w:rPr>
      </w:pPr>
      <w:r w:rsidRPr="008F1A46">
        <w:rPr>
          <w:rFonts w:cs="Arial"/>
          <w:szCs w:val="28"/>
        </w:rPr>
        <w:t>Aprofundamento da modernização e adequação de equipamentos informáticos</w:t>
      </w:r>
    </w:p>
    <w:p w14:paraId="58CB18F6" w14:textId="4CCA304E" w:rsidR="00224F22" w:rsidRPr="008F1A46" w:rsidRDefault="3565C99F" w:rsidP="3565C99F">
      <w:pPr>
        <w:rPr>
          <w:rFonts w:cs="Arial"/>
          <w:szCs w:val="28"/>
        </w:rPr>
      </w:pPr>
      <w:r w:rsidRPr="008F1A46">
        <w:rPr>
          <w:rFonts w:cs="Arial"/>
          <w:szCs w:val="28"/>
        </w:rPr>
        <w:t>No início do ano de 2020, embora a solução Office 365 estiv</w:t>
      </w:r>
      <w:r w:rsidR="00097642">
        <w:rPr>
          <w:rFonts w:cs="Arial"/>
          <w:szCs w:val="28"/>
        </w:rPr>
        <w:t>esse implementada, algumas das D</w:t>
      </w:r>
      <w:r w:rsidRPr="008F1A46">
        <w:rPr>
          <w:rFonts w:cs="Arial"/>
          <w:szCs w:val="28"/>
        </w:rPr>
        <w:t xml:space="preserve">elegações apresentavam níveis de otimização e aproveitamento bastante precários. Por exemplo, em várias Delegações persistiam problemas no </w:t>
      </w:r>
      <w:r w:rsidRPr="008F1A46">
        <w:rPr>
          <w:rFonts w:cs="Arial"/>
          <w:szCs w:val="28"/>
        </w:rPr>
        <w:lastRenderedPageBreak/>
        <w:t xml:space="preserve">que se refere à colocação da informação, seja em pastas dedicadas a cada colaborador, seja em pastas de equipa partilhadas em </w:t>
      </w:r>
      <w:proofErr w:type="spellStart"/>
      <w:r w:rsidRPr="008F1A46">
        <w:rPr>
          <w:rFonts w:cs="Arial"/>
          <w:szCs w:val="28"/>
        </w:rPr>
        <w:t>cloud</w:t>
      </w:r>
      <w:proofErr w:type="spellEnd"/>
      <w:r w:rsidRPr="008F1A46">
        <w:rPr>
          <w:rFonts w:cs="Arial"/>
          <w:szCs w:val="28"/>
        </w:rPr>
        <w:t xml:space="preserve"> para acessos a partir de localizações fisicamente diferentes dos espaços de trabalho </w:t>
      </w:r>
      <w:r w:rsidR="00097642">
        <w:rPr>
          <w:rFonts w:cs="Arial"/>
          <w:szCs w:val="28"/>
        </w:rPr>
        <w:t>habituais. Não havia em muitas D</w:t>
      </w:r>
      <w:r w:rsidRPr="008F1A46">
        <w:rPr>
          <w:rFonts w:cs="Arial"/>
          <w:szCs w:val="28"/>
        </w:rPr>
        <w:t>elegações backups de quaisquer dados, o que significava um sério risco de perda irremediável de informação.</w:t>
      </w:r>
    </w:p>
    <w:p w14:paraId="02896E03" w14:textId="77777777" w:rsidR="00224F22" w:rsidRPr="008F1A46" w:rsidRDefault="3565C99F" w:rsidP="3565C99F">
      <w:pPr>
        <w:rPr>
          <w:rFonts w:cs="Arial"/>
          <w:szCs w:val="28"/>
        </w:rPr>
      </w:pPr>
      <w:r w:rsidRPr="008F1A46">
        <w:rPr>
          <w:rFonts w:cs="Arial"/>
          <w:szCs w:val="28"/>
        </w:rPr>
        <w:t xml:space="preserve"> Convém ter em conta que algum do parque informático terá cerca de 15 anos de existência e certamente muitas horas de trabalho contínuo. Importa igualmente salientar a precariedade da infraestrutura tecnológica tendo em conta os acessos ADSL ainda existentes os quais já não respondem, de modo algum, às atuais necessidades de conexão com a rede, atenta a implementação destas novas formas de trabalho tão determinantes das atuais exigências.</w:t>
      </w:r>
    </w:p>
    <w:p w14:paraId="6D4E17FE" w14:textId="493673C2" w:rsidR="00224F22" w:rsidRPr="008F1A46" w:rsidRDefault="3565C99F" w:rsidP="3565C99F">
      <w:pPr>
        <w:rPr>
          <w:rFonts w:cs="Arial"/>
          <w:szCs w:val="28"/>
        </w:rPr>
      </w:pPr>
      <w:r w:rsidRPr="008F1A46">
        <w:rPr>
          <w:rFonts w:cs="Arial"/>
          <w:szCs w:val="28"/>
        </w:rPr>
        <w:t>Todo este contexto obrigou à realização de um trabalho de retaguarda muito intenso e em tempo record</w:t>
      </w:r>
      <w:r w:rsidR="00826C2A">
        <w:rPr>
          <w:rFonts w:cs="Arial"/>
          <w:szCs w:val="28"/>
        </w:rPr>
        <w:t>e</w:t>
      </w:r>
      <w:r w:rsidRPr="008F1A46">
        <w:rPr>
          <w:rFonts w:cs="Arial"/>
          <w:szCs w:val="28"/>
        </w:rPr>
        <w:t xml:space="preserve">, orientado para que rapidamente fosse possível proporcionar aos </w:t>
      </w:r>
      <w:r w:rsidR="005C2DB3">
        <w:rPr>
          <w:rFonts w:cs="Arial"/>
          <w:szCs w:val="28"/>
        </w:rPr>
        <w:t>Colaboradores</w:t>
      </w:r>
      <w:r w:rsidRPr="008F1A46">
        <w:rPr>
          <w:rFonts w:cs="Arial"/>
          <w:szCs w:val="28"/>
        </w:rPr>
        <w:t xml:space="preserve"> o acesso à informação indispensável ao seu desempenho de acordo com as respetivas responsabilidades:</w:t>
      </w:r>
    </w:p>
    <w:p w14:paraId="67FB603D" w14:textId="748A4D6A" w:rsidR="00224F22" w:rsidRPr="008F1A46" w:rsidRDefault="3565C99F" w:rsidP="3565C99F">
      <w:pPr>
        <w:rPr>
          <w:rFonts w:cs="Arial"/>
          <w:szCs w:val="28"/>
        </w:rPr>
      </w:pPr>
      <w:r w:rsidRPr="008F1A46">
        <w:rPr>
          <w:rFonts w:cs="Arial"/>
          <w:szCs w:val="28"/>
        </w:rPr>
        <w:t xml:space="preserve">1º - Foi necessário realocar os poucos recursos existentes, sejam computadores, sejam telemóveis, de forma a dotar sempre que possível todos os </w:t>
      </w:r>
      <w:r w:rsidR="005C2DB3">
        <w:rPr>
          <w:rFonts w:cs="Arial"/>
          <w:szCs w:val="28"/>
        </w:rPr>
        <w:t>Colaboradores</w:t>
      </w:r>
      <w:r w:rsidRPr="008F1A46">
        <w:rPr>
          <w:rFonts w:cs="Arial"/>
          <w:szCs w:val="28"/>
        </w:rPr>
        <w:t xml:space="preserve"> que não possuíam equipamentos em casa, de ferramentas que lhes permitissem um desempenho dentro de parâmetros aceitáveis ou satisfatórios.</w:t>
      </w:r>
    </w:p>
    <w:p w14:paraId="31A7E365" w14:textId="3AC134EF" w:rsidR="00224F22" w:rsidRPr="008F1A46" w:rsidRDefault="3565C99F" w:rsidP="3565C99F">
      <w:pPr>
        <w:rPr>
          <w:rFonts w:cs="Arial"/>
          <w:szCs w:val="28"/>
        </w:rPr>
      </w:pPr>
      <w:r w:rsidRPr="008F1A46">
        <w:rPr>
          <w:rFonts w:cs="Arial"/>
          <w:szCs w:val="28"/>
        </w:rPr>
        <w:t xml:space="preserve">2º - Dando continuidade a um processo já anteriormente iniciado prosseguiu-se, juntamente com o fornecedor de serviços de telecomunicações para a ACAPO à altura, (a </w:t>
      </w:r>
      <w:proofErr w:type="spellStart"/>
      <w:r w:rsidRPr="008F1A46">
        <w:rPr>
          <w:rFonts w:cs="Arial"/>
          <w:szCs w:val="28"/>
        </w:rPr>
        <w:t>Altice</w:t>
      </w:r>
      <w:proofErr w:type="spellEnd"/>
      <w:r w:rsidRPr="008F1A46">
        <w:rPr>
          <w:rFonts w:cs="Arial"/>
          <w:szCs w:val="28"/>
        </w:rPr>
        <w:t xml:space="preserve">) com uma </w:t>
      </w:r>
      <w:r w:rsidR="00097642">
        <w:rPr>
          <w:rFonts w:cs="Arial"/>
          <w:szCs w:val="28"/>
        </w:rPr>
        <w:t>prospeção para aferir quais as D</w:t>
      </w:r>
      <w:r w:rsidRPr="008F1A46">
        <w:rPr>
          <w:rFonts w:cs="Arial"/>
          <w:szCs w:val="28"/>
        </w:rPr>
        <w:t>elegações já abrangidas pela possibilidade de substituição do acesso ADSL pela tecnologia de fibra. Assim:</w:t>
      </w:r>
    </w:p>
    <w:p w14:paraId="4B79D2AF" w14:textId="260A635A" w:rsidR="009E609B" w:rsidRPr="008F1A46" w:rsidRDefault="3565C99F" w:rsidP="3565C99F">
      <w:pPr>
        <w:pStyle w:val="PargrafodaLista"/>
        <w:numPr>
          <w:ilvl w:val="0"/>
          <w:numId w:val="1"/>
        </w:numPr>
        <w:rPr>
          <w:rFonts w:cs="Arial"/>
          <w:szCs w:val="28"/>
        </w:rPr>
      </w:pPr>
      <w:r w:rsidRPr="008F1A46">
        <w:rPr>
          <w:rFonts w:cs="Arial"/>
          <w:szCs w:val="28"/>
        </w:rPr>
        <w:t xml:space="preserve">Foi implementada esta migração à medida que as Direções de Delegação foram comunicando as suas decisões, concretizando-se na seguintes </w:t>
      </w:r>
      <w:r w:rsidRPr="008F1A46">
        <w:rPr>
          <w:rFonts w:cs="Arial"/>
          <w:szCs w:val="28"/>
        </w:rPr>
        <w:lastRenderedPageBreak/>
        <w:t>Delegações: Algarve, Porto, Lisboa (Vale de S</w:t>
      </w:r>
      <w:r w:rsidR="004B7E46">
        <w:rPr>
          <w:rFonts w:cs="Arial"/>
          <w:szCs w:val="28"/>
        </w:rPr>
        <w:t>anto</w:t>
      </w:r>
      <w:r w:rsidRPr="008F1A46">
        <w:rPr>
          <w:rFonts w:cs="Arial"/>
          <w:szCs w:val="28"/>
        </w:rPr>
        <w:t xml:space="preserve"> António), Viseu e também no polo do Porto do DAEFP</w:t>
      </w:r>
      <w:r w:rsidR="00676D71">
        <w:rPr>
          <w:rFonts w:cs="Arial"/>
          <w:szCs w:val="28"/>
        </w:rPr>
        <w:t>;</w:t>
      </w:r>
    </w:p>
    <w:p w14:paraId="74066D50" w14:textId="66A1FA8A" w:rsidR="009E609B" w:rsidRPr="008F1A46" w:rsidRDefault="3565C99F" w:rsidP="3565C99F">
      <w:pPr>
        <w:pStyle w:val="PargrafodaLista"/>
        <w:numPr>
          <w:ilvl w:val="0"/>
          <w:numId w:val="1"/>
        </w:numPr>
        <w:rPr>
          <w:rFonts w:cs="Arial"/>
          <w:szCs w:val="28"/>
        </w:rPr>
      </w:pPr>
      <w:r w:rsidRPr="008F1A46">
        <w:rPr>
          <w:rFonts w:cs="Arial"/>
          <w:szCs w:val="28"/>
        </w:rPr>
        <w:t>As Delegações da Guarda e de Castelo Branco, por decisão da respetiva ge</w:t>
      </w:r>
      <w:r w:rsidR="00676D71">
        <w:rPr>
          <w:rFonts w:cs="Arial"/>
          <w:szCs w:val="28"/>
        </w:rPr>
        <w:t>stão, não fizeram esta migração;</w:t>
      </w:r>
    </w:p>
    <w:p w14:paraId="5B5B2033" w14:textId="2C73DD88" w:rsidR="00224F22" w:rsidRPr="008F1A46" w:rsidRDefault="3565C99F" w:rsidP="3565C99F">
      <w:pPr>
        <w:pStyle w:val="PargrafodaLista"/>
        <w:numPr>
          <w:ilvl w:val="0"/>
          <w:numId w:val="1"/>
        </w:numPr>
        <w:rPr>
          <w:rFonts w:cs="Arial"/>
          <w:szCs w:val="28"/>
        </w:rPr>
      </w:pPr>
      <w:r w:rsidRPr="008F1A46">
        <w:rPr>
          <w:rFonts w:cs="Arial"/>
          <w:szCs w:val="28"/>
        </w:rPr>
        <w:t>Persistem algumas Delegações nas quais ainda não é possível fazer a migração para a tecnologia de fibra.</w:t>
      </w:r>
    </w:p>
    <w:p w14:paraId="51EF1F44" w14:textId="77777777" w:rsidR="00224F22" w:rsidRPr="008F1A46" w:rsidRDefault="3565C99F" w:rsidP="3565C99F">
      <w:pPr>
        <w:rPr>
          <w:rFonts w:cs="Arial"/>
          <w:szCs w:val="28"/>
        </w:rPr>
      </w:pPr>
      <w:r w:rsidRPr="008F1A46">
        <w:rPr>
          <w:rFonts w:cs="Arial"/>
          <w:szCs w:val="28"/>
        </w:rPr>
        <w:t>3º - Tendo a Delegação do Algarve procedido a obras nas suas instalações, por sugestão técnica, foi contemplada nessas obras a instalação de rede estruturada. Até então apenas existia rede wireless na delegação, o que para além de alguma falta de segurança, imprimia alguma lentidão característica de uma rede com anos de existência e que funcionava ainda apenas em 2.4 GHZ, até uma velocidade laboratorial máxima de 54 MBPS.</w:t>
      </w:r>
    </w:p>
    <w:p w14:paraId="5D8F4C44" w14:textId="6E56A8AB" w:rsidR="00224F22" w:rsidRPr="008F1A46" w:rsidRDefault="3565C99F" w:rsidP="3565C99F">
      <w:pPr>
        <w:rPr>
          <w:rFonts w:cs="Arial"/>
          <w:szCs w:val="28"/>
        </w:rPr>
      </w:pPr>
      <w:r w:rsidRPr="008F1A46">
        <w:rPr>
          <w:rFonts w:cs="Arial"/>
          <w:szCs w:val="28"/>
        </w:rPr>
        <w:t>4º - A renovação do parque informático, seja por via da aquisição de nov</w:t>
      </w:r>
      <w:r w:rsidR="00097642">
        <w:rPr>
          <w:rFonts w:cs="Arial"/>
          <w:szCs w:val="28"/>
        </w:rPr>
        <w:t>as máquinas como aconteceu nas D</w:t>
      </w:r>
      <w:r w:rsidRPr="008F1A46">
        <w:rPr>
          <w:rFonts w:cs="Arial"/>
          <w:szCs w:val="28"/>
        </w:rPr>
        <w:t>elegações de Leiria e Viana com um portátil adquirido por cada uma, ou do Porto com a aquisição de 5 computadores, seja através de alguns upgrades de hardware às máquinas já existentes como</w:t>
      </w:r>
      <w:r w:rsidR="00097642">
        <w:rPr>
          <w:rFonts w:cs="Arial"/>
          <w:szCs w:val="28"/>
        </w:rPr>
        <w:t xml:space="preserve"> aconteceu em Braga e Algarve,</w:t>
      </w:r>
      <w:r w:rsidRPr="008F1A46">
        <w:rPr>
          <w:rFonts w:cs="Arial"/>
          <w:szCs w:val="28"/>
        </w:rPr>
        <w:t xml:space="preserve"> tem também contribuído globalmente para uma melhoria nas condições de trabalho e na celeridade da realização do mesmo.</w:t>
      </w:r>
    </w:p>
    <w:p w14:paraId="5D6DC15D" w14:textId="77777777" w:rsidR="00224F22" w:rsidRPr="008F1A46" w:rsidRDefault="3565C99F" w:rsidP="3565C99F">
      <w:pPr>
        <w:rPr>
          <w:rFonts w:cs="Arial"/>
          <w:szCs w:val="28"/>
        </w:rPr>
      </w:pPr>
      <w:r w:rsidRPr="008F1A46">
        <w:rPr>
          <w:rFonts w:cs="Arial"/>
          <w:szCs w:val="28"/>
        </w:rPr>
        <w:t>5º - As reparações têm também tido o seu papel no reaproveitamento de equipamentos, como aconteceu na DN com a substituição dos discos rígidos do servidor que se encontravam em falha, a substituição de um monitor num computador portátil afeto a um colaborador de modo a que este desempenhasse o trabalho na modalidade de teletrabalho, bem como diversas reparações no Centro de Produção Documental, ao nível das impressoras braille e dos seus computadores de trabalho.</w:t>
      </w:r>
    </w:p>
    <w:p w14:paraId="2101255D" w14:textId="05284C97" w:rsidR="00287627" w:rsidRPr="008F1A46" w:rsidRDefault="3565C99F" w:rsidP="3565C99F">
      <w:pPr>
        <w:rPr>
          <w:rFonts w:cs="Arial"/>
          <w:szCs w:val="28"/>
        </w:rPr>
      </w:pPr>
      <w:r w:rsidRPr="008F1A46">
        <w:rPr>
          <w:rFonts w:cs="Arial"/>
          <w:szCs w:val="28"/>
        </w:rPr>
        <w:t>Há neste capítulo, no entanto, ainda muito a faz</w:t>
      </w:r>
      <w:r w:rsidR="00097642">
        <w:rPr>
          <w:rFonts w:cs="Arial"/>
          <w:szCs w:val="28"/>
        </w:rPr>
        <w:t>er, considerando que em muitas D</w:t>
      </w:r>
      <w:r w:rsidRPr="008F1A46">
        <w:rPr>
          <w:rFonts w:cs="Arial"/>
          <w:szCs w:val="28"/>
        </w:rPr>
        <w:t xml:space="preserve">elegações apenas existem sistemas com Windows 7, máquinas com discos de </w:t>
      </w:r>
      <w:r w:rsidRPr="008F1A46">
        <w:rPr>
          <w:rFonts w:cs="Arial"/>
          <w:szCs w:val="28"/>
        </w:rPr>
        <w:lastRenderedPageBreak/>
        <w:t xml:space="preserve">80 GB e </w:t>
      </w:r>
      <w:proofErr w:type="spellStart"/>
      <w:r w:rsidRPr="008F1A46">
        <w:rPr>
          <w:rFonts w:cs="Arial"/>
          <w:szCs w:val="28"/>
        </w:rPr>
        <w:t>Office’s</w:t>
      </w:r>
      <w:proofErr w:type="spellEnd"/>
      <w:r w:rsidRPr="008F1A46">
        <w:rPr>
          <w:rFonts w:cs="Arial"/>
          <w:szCs w:val="28"/>
        </w:rPr>
        <w:t xml:space="preserve"> 2007, especificações amplamente incompatíveis com os standards em utilização nos dias de hoje e que levantam diariamente constrangimentos de vária ordem a quem utiliza estes equipamentos.</w:t>
      </w:r>
    </w:p>
    <w:p w14:paraId="629FE8A5" w14:textId="6AAAD948" w:rsidR="00287627" w:rsidRDefault="3565C99F" w:rsidP="3565C99F">
      <w:pPr>
        <w:rPr>
          <w:rFonts w:cs="Arial"/>
          <w:szCs w:val="28"/>
        </w:rPr>
      </w:pPr>
      <w:r w:rsidRPr="008F1A46">
        <w:rPr>
          <w:rFonts w:cs="Arial"/>
          <w:szCs w:val="28"/>
        </w:rPr>
        <w:t xml:space="preserve">Importa, a este respeito, notar que, de forma contínua tudo é feito com vista a manter sistemas e softwares o mais atualizados possível, como forma de manter a integridade, estabilidade e fiabilidade que se exige dentro e fora daquilo que é a estrutura organizacional da ACAPO. </w:t>
      </w:r>
    </w:p>
    <w:p w14:paraId="375E8ECD" w14:textId="77777777" w:rsidR="00676D71" w:rsidRPr="008F1A46" w:rsidRDefault="00676D71" w:rsidP="3565C99F">
      <w:pPr>
        <w:rPr>
          <w:rFonts w:cs="Arial"/>
          <w:szCs w:val="28"/>
        </w:rPr>
      </w:pPr>
    </w:p>
    <w:p w14:paraId="46B91819" w14:textId="185DB40A" w:rsidR="00287627" w:rsidRPr="008F1A46" w:rsidRDefault="3565C99F" w:rsidP="003B3F8A">
      <w:pPr>
        <w:pStyle w:val="PargrafodaLista"/>
        <w:numPr>
          <w:ilvl w:val="0"/>
          <w:numId w:val="13"/>
        </w:numPr>
        <w:rPr>
          <w:rFonts w:cs="Arial"/>
          <w:szCs w:val="28"/>
        </w:rPr>
      </w:pPr>
      <w:r w:rsidRPr="008F1A46">
        <w:rPr>
          <w:rFonts w:cs="Arial"/>
          <w:szCs w:val="28"/>
        </w:rPr>
        <w:t xml:space="preserve">Sistemas de </w:t>
      </w:r>
      <w:r w:rsidR="00097642" w:rsidRPr="008F1A46">
        <w:rPr>
          <w:rFonts w:cs="Arial"/>
          <w:szCs w:val="28"/>
        </w:rPr>
        <w:t>videoconferência</w:t>
      </w:r>
    </w:p>
    <w:p w14:paraId="56A005DE" w14:textId="352EE1F9" w:rsidR="00224F22" w:rsidRPr="008F1A46" w:rsidRDefault="3565C99F" w:rsidP="3565C99F">
      <w:pPr>
        <w:rPr>
          <w:rFonts w:cs="Arial"/>
          <w:szCs w:val="28"/>
        </w:rPr>
      </w:pPr>
      <w:r w:rsidRPr="008F1A46">
        <w:rPr>
          <w:rFonts w:cs="Arial"/>
          <w:szCs w:val="28"/>
        </w:rPr>
        <w:t>Além do já referido, a situação pandémica veio impulsionar definitivamente um ritmo mais acelerado no processo de adaptação e modernização da instituição em face das exigências atuais, onde a implementação do teletrabalho se destaca como um fator preponderante, mas onde a atividade associativa assumiu também um papel decisivo, nomeadamente no que concerne à atividade dos órgãos associativos obrigatória nos termos legais e estatutários. Algumas medidas adotadas neste contexto foram:</w:t>
      </w:r>
    </w:p>
    <w:p w14:paraId="246D669A" w14:textId="5EE476CE" w:rsidR="009E609B" w:rsidRPr="008F1A46" w:rsidRDefault="3565C99F" w:rsidP="00224F22">
      <w:pPr>
        <w:pStyle w:val="PargrafodaLista"/>
        <w:numPr>
          <w:ilvl w:val="0"/>
          <w:numId w:val="1"/>
        </w:numPr>
        <w:rPr>
          <w:rFonts w:cs="Arial"/>
          <w:szCs w:val="28"/>
        </w:rPr>
      </w:pPr>
      <w:r w:rsidRPr="008F1A46">
        <w:rPr>
          <w:rFonts w:cs="Arial"/>
          <w:szCs w:val="28"/>
        </w:rPr>
        <w:t>A aquisição, inicialmente de uma e, posteriormente, de mais du</w:t>
      </w:r>
      <w:r w:rsidR="00BC584A">
        <w:rPr>
          <w:rFonts w:cs="Arial"/>
          <w:szCs w:val="28"/>
        </w:rPr>
        <w:t>as licenças para utilização da p</w:t>
      </w:r>
      <w:r w:rsidRPr="008F1A46">
        <w:rPr>
          <w:rFonts w:cs="Arial"/>
          <w:szCs w:val="28"/>
        </w:rPr>
        <w:t>lataforma Zoom. Esta, tem sido crucial, tanto para a realização de eventos associativos, como para a realização das Assembleias Gerais de Delegação e da Assembleia de Representantes e ainda para a realização de reuniões de trabalho, sobretudo quando envolvem participantes externos à ACAPO</w:t>
      </w:r>
      <w:r w:rsidR="00676D71">
        <w:rPr>
          <w:rFonts w:cs="Arial"/>
          <w:szCs w:val="28"/>
        </w:rPr>
        <w:t>;</w:t>
      </w:r>
    </w:p>
    <w:p w14:paraId="28BBDF04" w14:textId="76F57DF7" w:rsidR="00FD2438" w:rsidRPr="008F1A46" w:rsidRDefault="00224F22" w:rsidP="00224F22">
      <w:pPr>
        <w:pStyle w:val="PargrafodaLista"/>
        <w:numPr>
          <w:ilvl w:val="0"/>
          <w:numId w:val="1"/>
        </w:numPr>
        <w:rPr>
          <w:rFonts w:cs="Arial"/>
          <w:szCs w:val="28"/>
        </w:rPr>
      </w:pPr>
      <w:r w:rsidRPr="008F1A46">
        <w:rPr>
          <w:rFonts w:cs="Arial"/>
          <w:szCs w:val="28"/>
        </w:rPr>
        <w:t>A aquisição de periféricos multimédia como webcams e auscultado</w:t>
      </w:r>
      <w:r w:rsidR="00097642">
        <w:rPr>
          <w:rFonts w:cs="Arial"/>
          <w:szCs w:val="28"/>
        </w:rPr>
        <w:t>res com microfone para algumas D</w:t>
      </w:r>
      <w:r w:rsidRPr="008F1A46">
        <w:rPr>
          <w:rFonts w:cs="Arial"/>
          <w:szCs w:val="28"/>
        </w:rPr>
        <w:t>elegações como Porto, Algarve e DN. Além de necessárias à utilização da plataforma Zoom, estas ferramentas vieram complementa</w:t>
      </w:r>
      <w:r w:rsidR="008600AB">
        <w:rPr>
          <w:rFonts w:cs="Arial"/>
          <w:szCs w:val="28"/>
        </w:rPr>
        <w:t>r as funcionalidades do pacote O</w:t>
      </w:r>
      <w:r w:rsidRPr="008F1A46">
        <w:rPr>
          <w:rFonts w:cs="Arial"/>
          <w:szCs w:val="28"/>
        </w:rPr>
        <w:t>ffice</w:t>
      </w:r>
      <w:r w:rsidR="008600AB">
        <w:rPr>
          <w:rFonts w:cs="Arial"/>
          <w:szCs w:val="28"/>
        </w:rPr>
        <w:t xml:space="preserve"> </w:t>
      </w:r>
      <w:r w:rsidRPr="008F1A46">
        <w:rPr>
          <w:rFonts w:cs="Arial"/>
          <w:szCs w:val="28"/>
        </w:rPr>
        <w:t xml:space="preserve">365, designadamente </w:t>
      </w:r>
      <w:r w:rsidRPr="008F1A46">
        <w:rPr>
          <w:rFonts w:cs="Arial"/>
          <w:szCs w:val="28"/>
        </w:rPr>
        <w:lastRenderedPageBreak/>
        <w:t>possibilitando reuniões online, com recurso a voz e vídeo, entre pessoas e equipas, interna ou externamente através do Microsoft Teams.</w:t>
      </w:r>
    </w:p>
    <w:p w14:paraId="4C14F31D" w14:textId="575B1A5B" w:rsidR="00224F22" w:rsidRDefault="00224F22" w:rsidP="00224F22">
      <w:pPr>
        <w:rPr>
          <w:rFonts w:cs="Arial"/>
          <w:szCs w:val="28"/>
        </w:rPr>
      </w:pPr>
      <w:r w:rsidRPr="008F1A46">
        <w:rPr>
          <w:rFonts w:cs="Arial"/>
          <w:szCs w:val="28"/>
        </w:rPr>
        <w:t xml:space="preserve">De referir que o Microsoft Teams </w:t>
      </w:r>
      <w:r w:rsidR="00FD2438" w:rsidRPr="008F1A46">
        <w:rPr>
          <w:rFonts w:cs="Arial"/>
          <w:szCs w:val="28"/>
        </w:rPr>
        <w:t xml:space="preserve">e a plataforma Zoom, sendo recursos com funcionalidades equiparáveis, atualmente eles não se substituem ou anulam reciprocamente. O Microsoft Teams </w:t>
      </w:r>
      <w:r w:rsidRPr="008F1A46">
        <w:rPr>
          <w:rFonts w:cs="Arial"/>
          <w:szCs w:val="28"/>
        </w:rPr>
        <w:t>tem-se revelado de extrema importância, na medida em que permite descongestionar o recurso à plataforma Zoom</w:t>
      </w:r>
      <w:r w:rsidR="00FD2438" w:rsidRPr="008F1A46">
        <w:rPr>
          <w:rFonts w:cs="Arial"/>
          <w:szCs w:val="28"/>
        </w:rPr>
        <w:t>. Entretanto</w:t>
      </w:r>
      <w:r w:rsidRPr="008F1A46">
        <w:rPr>
          <w:rFonts w:cs="Arial"/>
          <w:szCs w:val="28"/>
        </w:rPr>
        <w:t xml:space="preserve">, </w:t>
      </w:r>
      <w:r w:rsidR="00FD2438" w:rsidRPr="008F1A46">
        <w:rPr>
          <w:rFonts w:cs="Arial"/>
          <w:szCs w:val="28"/>
        </w:rPr>
        <w:t xml:space="preserve">esta, </w:t>
      </w:r>
      <w:r w:rsidRPr="008F1A46">
        <w:rPr>
          <w:rFonts w:cs="Arial"/>
          <w:szCs w:val="28"/>
        </w:rPr>
        <w:t>continua a ser uma ferramenta essencial em múltiplas situações</w:t>
      </w:r>
      <w:r w:rsidR="00FD2438" w:rsidRPr="008F1A46">
        <w:rPr>
          <w:rFonts w:cs="Arial"/>
          <w:szCs w:val="28"/>
        </w:rPr>
        <w:t>, agilizando em muito a opção pela videoconferência com int</w:t>
      </w:r>
      <w:r w:rsidR="00097642">
        <w:rPr>
          <w:rFonts w:cs="Arial"/>
          <w:szCs w:val="28"/>
        </w:rPr>
        <w:t xml:space="preserve">erlocutores externos ao </w:t>
      </w:r>
      <w:hyperlink r:id="rId24" w:history="1">
        <w:r w:rsidR="00676D71" w:rsidRPr="003D6FA1">
          <w:rPr>
            <w:rStyle w:val="Hiperligao"/>
            <w:rFonts w:cs="Arial"/>
            <w:szCs w:val="28"/>
          </w:rPr>
          <w:t>domínio@acapo.pt</w:t>
        </w:r>
      </w:hyperlink>
      <w:r w:rsidRPr="008F1A46">
        <w:rPr>
          <w:rFonts w:cs="Arial"/>
          <w:szCs w:val="28"/>
        </w:rPr>
        <w:t>.</w:t>
      </w:r>
    </w:p>
    <w:p w14:paraId="34415744" w14:textId="77777777" w:rsidR="00676D71" w:rsidRPr="008F1A46" w:rsidRDefault="00676D71" w:rsidP="00224F22">
      <w:pPr>
        <w:rPr>
          <w:rFonts w:cs="Arial"/>
          <w:szCs w:val="28"/>
        </w:rPr>
      </w:pPr>
    </w:p>
    <w:p w14:paraId="1D62D530" w14:textId="65150087" w:rsidR="00676D71" w:rsidRDefault="00224F22" w:rsidP="003B3F8A">
      <w:pPr>
        <w:pStyle w:val="PargrafodaLista"/>
        <w:numPr>
          <w:ilvl w:val="0"/>
          <w:numId w:val="13"/>
        </w:numPr>
        <w:spacing w:before="0" w:after="160"/>
        <w:ind w:left="357" w:hanging="357"/>
        <w:rPr>
          <w:rFonts w:cs="Arial"/>
          <w:szCs w:val="28"/>
        </w:rPr>
      </w:pPr>
      <w:r w:rsidRPr="008F1A46">
        <w:rPr>
          <w:rFonts w:cs="Arial"/>
          <w:szCs w:val="28"/>
        </w:rPr>
        <w:t>Adaptações funcionais nas instalações.</w:t>
      </w:r>
    </w:p>
    <w:p w14:paraId="5ABF8E47" w14:textId="22A77DDC" w:rsidR="00224F22" w:rsidRPr="00676D71" w:rsidRDefault="00224F22" w:rsidP="00676D71">
      <w:pPr>
        <w:spacing w:before="0" w:after="160"/>
        <w:rPr>
          <w:rFonts w:cs="Arial"/>
          <w:szCs w:val="28"/>
        </w:rPr>
      </w:pPr>
      <w:r w:rsidRPr="00676D71">
        <w:rPr>
          <w:rFonts w:cs="Arial"/>
          <w:szCs w:val="28"/>
        </w:rPr>
        <w:t xml:space="preserve"> No seguimento do Plano de Contingência da ACAPO para a prevenção da COVID-19 e da transmissão do </w:t>
      </w:r>
      <w:r w:rsidR="005D3471" w:rsidRPr="00676D71">
        <w:rPr>
          <w:rFonts w:cs="Arial"/>
          <w:szCs w:val="28"/>
        </w:rPr>
        <w:t>SARS-CoV-2</w:t>
      </w:r>
      <w:r w:rsidRPr="00676D71">
        <w:rPr>
          <w:rFonts w:cs="Arial"/>
          <w:szCs w:val="28"/>
        </w:rPr>
        <w:t>, foram adotadas, de forma generalizada, um conjunto de medidas com impacto no modo de utilização da infraestrutura edificada, ainda que sem decorrências no plano do valor patrimonial. As principais medidas passaram:</w:t>
      </w:r>
    </w:p>
    <w:p w14:paraId="01C22578" w14:textId="77777777" w:rsidR="00224F22" w:rsidRPr="008F1A46" w:rsidRDefault="00224F22" w:rsidP="00224F22">
      <w:pPr>
        <w:rPr>
          <w:rFonts w:cs="Arial"/>
          <w:szCs w:val="28"/>
        </w:rPr>
      </w:pPr>
      <w:r w:rsidRPr="008F1A46">
        <w:rPr>
          <w:rFonts w:cs="Arial"/>
          <w:szCs w:val="28"/>
        </w:rPr>
        <w:t>1º - Pela criação de uma sala de isolamento em cada local o que, não invalidando a utilização do espaço para outros efeitos, condicionou o seu uso quotidiano.</w:t>
      </w:r>
    </w:p>
    <w:p w14:paraId="5509030C" w14:textId="5FCB8A7D" w:rsidR="00224F22" w:rsidRDefault="00224F22" w:rsidP="00224F22">
      <w:pPr>
        <w:rPr>
          <w:rFonts w:cs="Arial"/>
          <w:szCs w:val="28"/>
        </w:rPr>
      </w:pPr>
      <w:r w:rsidRPr="008F1A46">
        <w:rPr>
          <w:rFonts w:cs="Arial"/>
          <w:szCs w:val="28"/>
        </w:rPr>
        <w:t>2º - Pela reorganização dos espaços, de forma a garantir as indicações das autoridades de saúde em matéria de distanciamento físico.</w:t>
      </w:r>
    </w:p>
    <w:p w14:paraId="1E8CB561" w14:textId="3222A8DF" w:rsidR="00676D71" w:rsidRDefault="00676D71" w:rsidP="001F014C">
      <w:pPr>
        <w:rPr>
          <w:rFonts w:cs="Arial"/>
          <w:szCs w:val="28"/>
        </w:rPr>
      </w:pPr>
    </w:p>
    <w:p w14:paraId="6DF15CC0" w14:textId="40DA3682" w:rsidR="009E609B" w:rsidRDefault="00224F22" w:rsidP="003B3F8A">
      <w:pPr>
        <w:pStyle w:val="PargrafodaLista"/>
        <w:numPr>
          <w:ilvl w:val="0"/>
          <w:numId w:val="13"/>
        </w:numPr>
        <w:spacing w:before="0" w:after="160"/>
        <w:rPr>
          <w:rFonts w:cs="Arial"/>
          <w:szCs w:val="28"/>
        </w:rPr>
      </w:pPr>
      <w:r w:rsidRPr="008F1A46">
        <w:rPr>
          <w:rFonts w:cs="Arial"/>
          <w:szCs w:val="28"/>
        </w:rPr>
        <w:t xml:space="preserve">Ainda que não tenha produzido os seus efeitos em 2020, importa referir a aprovação de uma candidatura da Delegação do Algarve a um projeto municipal que permitiu o financiamento em 50% de uma 2ª viatura para esta Delegação, criando assim melhores condições locais à prestação de serviços aos </w:t>
      </w:r>
      <w:r w:rsidR="00CB083D">
        <w:rPr>
          <w:rFonts w:cs="Arial"/>
          <w:szCs w:val="28"/>
        </w:rPr>
        <w:t>Utente</w:t>
      </w:r>
      <w:r w:rsidRPr="008F1A46">
        <w:rPr>
          <w:rFonts w:cs="Arial"/>
          <w:szCs w:val="28"/>
        </w:rPr>
        <w:t>s.</w:t>
      </w:r>
    </w:p>
    <w:p w14:paraId="0E69E7AE" w14:textId="77777777" w:rsidR="00DF7430" w:rsidRPr="00B7172F" w:rsidRDefault="00DF7430" w:rsidP="00DF7430">
      <w:pPr>
        <w:pStyle w:val="PargrafodaLista"/>
        <w:spacing w:before="0" w:after="160"/>
        <w:ind w:left="360"/>
        <w:rPr>
          <w:rFonts w:cs="Arial"/>
          <w:szCs w:val="28"/>
        </w:rPr>
      </w:pPr>
    </w:p>
    <w:p w14:paraId="5F80280F" w14:textId="52865752" w:rsidR="009E609B" w:rsidRDefault="009E609B" w:rsidP="009E609B">
      <w:pPr>
        <w:rPr>
          <w:rFonts w:cs="Arial"/>
          <w:szCs w:val="28"/>
        </w:rPr>
      </w:pPr>
      <w:r w:rsidRPr="008F1A46">
        <w:rPr>
          <w:rFonts w:cs="Arial"/>
          <w:szCs w:val="28"/>
        </w:rPr>
        <w:t>[</w:t>
      </w:r>
      <w:hyperlink w:anchor="Índice" w:history="1">
        <w:r w:rsidRPr="008F1A46">
          <w:rPr>
            <w:rStyle w:val="Hiperligao"/>
            <w:rFonts w:cs="Arial"/>
            <w:szCs w:val="28"/>
          </w:rPr>
          <w:t>Voltar ao índice</w:t>
        </w:r>
      </w:hyperlink>
      <w:r w:rsidRPr="008F1A46">
        <w:rPr>
          <w:rFonts w:cs="Arial"/>
          <w:szCs w:val="28"/>
        </w:rPr>
        <w:t>]</w:t>
      </w:r>
    </w:p>
    <w:p w14:paraId="06D0C141" w14:textId="77777777" w:rsidR="00DF7430" w:rsidRPr="008F1A46" w:rsidRDefault="00DF7430" w:rsidP="009E609B">
      <w:pPr>
        <w:rPr>
          <w:rFonts w:cs="Arial"/>
          <w:szCs w:val="28"/>
        </w:rPr>
      </w:pPr>
    </w:p>
    <w:p w14:paraId="47E73613" w14:textId="72125537" w:rsidR="00224F22" w:rsidRDefault="00D32510" w:rsidP="00D32510">
      <w:pPr>
        <w:pStyle w:val="Cabealho2"/>
        <w:rPr>
          <w:bCs/>
          <w:i w:val="0"/>
          <w:color w:val="0070C0"/>
          <w:sz w:val="28"/>
          <w:szCs w:val="28"/>
        </w:rPr>
      </w:pPr>
      <w:bookmarkStart w:id="74" w:name="_Toc72576905"/>
      <w:r w:rsidRPr="00D32510">
        <w:rPr>
          <w:bCs/>
          <w:i w:val="0"/>
          <w:color w:val="0070C0"/>
          <w:sz w:val="28"/>
          <w:szCs w:val="28"/>
        </w:rPr>
        <w:t>15. Situação Financeira e Patrimonial</w:t>
      </w:r>
      <w:bookmarkEnd w:id="74"/>
      <w:r w:rsidRPr="00D32510">
        <w:rPr>
          <w:bCs/>
          <w:i w:val="0"/>
          <w:color w:val="0070C0"/>
          <w:sz w:val="28"/>
          <w:szCs w:val="28"/>
        </w:rPr>
        <w:t xml:space="preserve"> </w:t>
      </w:r>
    </w:p>
    <w:p w14:paraId="445C063B" w14:textId="77777777" w:rsidR="00FE2A8C" w:rsidRPr="00FE2A8C" w:rsidRDefault="00FE2A8C" w:rsidP="00FE2A8C">
      <w:pPr>
        <w:pStyle w:val="Style2"/>
      </w:pPr>
    </w:p>
    <w:p w14:paraId="0EF8ED21" w14:textId="7F0322A2" w:rsidR="00FE2A8C" w:rsidRDefault="00FE2A8C" w:rsidP="003B3F8A">
      <w:pPr>
        <w:pStyle w:val="PargrafodaLista"/>
        <w:numPr>
          <w:ilvl w:val="0"/>
          <w:numId w:val="27"/>
        </w:numPr>
        <w:overflowPunct w:val="0"/>
        <w:autoSpaceDE w:val="0"/>
        <w:autoSpaceDN w:val="0"/>
        <w:adjustRightInd w:val="0"/>
        <w:spacing w:line="240" w:lineRule="auto"/>
        <w:jc w:val="both"/>
        <w:textAlignment w:val="baseline"/>
      </w:pPr>
      <w:r>
        <w:t>Situação financeira da ACAPO</w:t>
      </w:r>
    </w:p>
    <w:p w14:paraId="7E357FD3" w14:textId="77777777" w:rsidR="001B1D9E" w:rsidRDefault="001B1D9E" w:rsidP="00FE2A8C">
      <w:pPr>
        <w:spacing w:before="100" w:beforeAutospacing="1" w:after="100" w:afterAutospacing="1"/>
      </w:pPr>
    </w:p>
    <w:p w14:paraId="7EADD17E" w14:textId="430A5396" w:rsidR="00FE2A8C" w:rsidRDefault="00FE2A8C" w:rsidP="00FE2A8C">
      <w:pPr>
        <w:spacing w:before="100" w:beforeAutospacing="1" w:after="100" w:afterAutospacing="1"/>
      </w:pPr>
      <w:r>
        <w:t>O ano de 2020 foi marcado pelas alterações imprevistas necessárias por força da pandemia da doença COVID-19, as quais tiveram um forte impacto na maneira como a ACAPO se organiza, como trabalha e como se relaciona com os seus interlocutores.</w:t>
      </w:r>
    </w:p>
    <w:p w14:paraId="6D4ACC0D" w14:textId="77777777" w:rsidR="00FE2A8C" w:rsidRDefault="00FE2A8C" w:rsidP="00FE2A8C">
      <w:pPr>
        <w:spacing w:before="100" w:beforeAutospacing="1" w:after="100" w:afterAutospacing="1"/>
      </w:pPr>
      <w:r>
        <w:t xml:space="preserve">Por isso mesmo, a planificação financeira para 2020, aprovada em final de 2019, dificilmente poderia ser cumprida. Impactaram igualmente a execução financeira no ano de 2020 os sucessivos atrasos nos recebimentos referentes a ações com cofinanciamento europeu (formação profissional e </w:t>
      </w:r>
      <w:proofErr w:type="spellStart"/>
      <w:r>
        <w:t>CAVIs</w:t>
      </w:r>
      <w:proofErr w:type="spellEnd"/>
      <w:r>
        <w:t>), sendo que existem ainda montantes por receber relativos a um período de 2017.</w:t>
      </w:r>
    </w:p>
    <w:p w14:paraId="69830389" w14:textId="77777777" w:rsidR="00FE2A8C" w:rsidRDefault="00FE2A8C" w:rsidP="00FE2A8C">
      <w:pPr>
        <w:spacing w:before="100" w:beforeAutospacing="1" w:after="100" w:afterAutospacing="1"/>
      </w:pPr>
      <w:r>
        <w:t>Tendo em conta este cenário, o Departamento Financeiro foi ainda reforçado com os recursos humanos adequados à preparação e envio de informação, por forma a tornar o processo de reembolso dos apoios com cofinanciamento europeu mais expeditos, embora tal admissão só venha a produzir os resultados expectáveis em 2021.</w:t>
      </w:r>
    </w:p>
    <w:p w14:paraId="622B7F80" w14:textId="77777777" w:rsidR="00FE2A8C" w:rsidRDefault="00FE2A8C" w:rsidP="00FE2A8C">
      <w:pPr>
        <w:spacing w:before="100" w:beforeAutospacing="1" w:after="100" w:afterAutospacing="1"/>
      </w:pPr>
      <w:r>
        <w:t xml:space="preserve">Em termos de planificação, estava previsto e aprovado um orçamento com saldo negativo de €35.694,00. Ainda assim, a conta de gerência de 2020 apresenta um saldo negativo de €21.071,00. Significa que embora negativo, reduzimos o saldo </w:t>
      </w:r>
      <w:r>
        <w:lastRenderedPageBreak/>
        <w:t>em €14.623,00 face à previsão, o que não pode deixar de se considerar um bom resultado tendo em conta o contexto atrás referido.</w:t>
      </w:r>
    </w:p>
    <w:p w14:paraId="39C73E72" w14:textId="77777777" w:rsidR="00FE2A8C" w:rsidRDefault="00FE2A8C" w:rsidP="00FE2A8C">
      <w:pPr>
        <w:spacing w:before="100" w:beforeAutospacing="1" w:after="100" w:afterAutospacing="1"/>
      </w:pPr>
      <w:r>
        <w:t>1º - Análise do desempenho financeiro por Delegação</w:t>
      </w:r>
    </w:p>
    <w:p w14:paraId="2BB3794D" w14:textId="77777777" w:rsidR="00FE2A8C" w:rsidRDefault="00FE2A8C" w:rsidP="00FE2A8C">
      <w:pPr>
        <w:spacing w:before="100" w:beforeAutospacing="1" w:after="100" w:afterAutospacing="1"/>
      </w:pPr>
      <w:r>
        <w:t>Vejamos em que medida o desvio acima referido se verificou em cada Delegação, e de que forma cada uma delas contribuiu para o saldo agora apresentado.</w:t>
      </w:r>
    </w:p>
    <w:p w14:paraId="1F41494E" w14:textId="75EF1B6C" w:rsidR="00FE2A8C" w:rsidRDefault="001B1D9E" w:rsidP="00FE2A8C">
      <w:pPr>
        <w:spacing w:before="100" w:beforeAutospacing="1" w:after="100" w:afterAutospacing="1"/>
      </w:pPr>
      <w:r>
        <w:t>Nota</w:t>
      </w:r>
      <w:proofErr w:type="gramStart"/>
      <w:r>
        <w:t xml:space="preserve">: </w:t>
      </w:r>
      <w:r w:rsidR="00FE2A8C">
        <w:t>Nas</w:t>
      </w:r>
      <w:proofErr w:type="gramEnd"/>
      <w:r w:rsidR="00FE2A8C">
        <w:t xml:space="preserve"> tabelas que se seguem, os valores com sinal – (menos), são valores negativos. Por oposição, os valores sem sinal, são valores positivos.</w:t>
      </w:r>
    </w:p>
    <w:p w14:paraId="26A5F002" w14:textId="77777777" w:rsidR="00FE2A8C" w:rsidRDefault="00FE2A8C" w:rsidP="00FE2A8C">
      <w:pPr>
        <w:spacing w:before="100" w:beforeAutospacing="1" w:after="100" w:afterAutospacing="1"/>
      </w:pPr>
      <w:r>
        <w:t>A tabela seguinte apresenta, por Delegação com saldo negativo (1ª coluna), o saldo previsto (2ª coluna), o saldo real (3ª coluna) e o desvio correspondente (4ª coluna).</w:t>
      </w:r>
    </w:p>
    <w:p w14:paraId="46F538D2" w14:textId="5C176BFB" w:rsidR="00FE2A8C" w:rsidRDefault="00FE2A8C" w:rsidP="00FE2A8C">
      <w:pPr>
        <w:spacing w:before="100" w:beforeAutospacing="1" w:after="100" w:afterAutospacing="1"/>
      </w:pPr>
      <w:r>
        <w:t>Tabela 1</w:t>
      </w:r>
      <w:r w:rsidR="004B46E7">
        <w:t>5</w:t>
      </w:r>
      <w:r>
        <w:t xml:space="preserve"> – Delegações com saldo negativo</w:t>
      </w:r>
    </w:p>
    <w:tbl>
      <w:tblPr>
        <w:tblW w:w="5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06"/>
        <w:gridCol w:w="1245"/>
        <w:gridCol w:w="1118"/>
        <w:gridCol w:w="1560"/>
      </w:tblGrid>
      <w:tr w:rsidR="00FE2A8C" w:rsidRPr="00A056A7" w14:paraId="1B07D38A" w14:textId="77777777" w:rsidTr="00426DEE">
        <w:trPr>
          <w:trHeight w:val="683"/>
        </w:trPr>
        <w:tc>
          <w:tcPr>
            <w:tcW w:w="1606" w:type="dxa"/>
            <w:shd w:val="clear" w:color="auto" w:fill="D9D9D9" w:themeFill="background1" w:themeFillShade="D9"/>
            <w:noWrap/>
            <w:vAlign w:val="bottom"/>
          </w:tcPr>
          <w:p w14:paraId="48919DB1" w14:textId="77777777" w:rsidR="00FE2A8C" w:rsidRPr="00E34EFC" w:rsidRDefault="00FE2A8C" w:rsidP="009A6336">
            <w:pPr>
              <w:spacing w:before="100" w:beforeAutospacing="1" w:after="100" w:afterAutospacing="1" w:line="120" w:lineRule="auto"/>
              <w:rPr>
                <w:b/>
                <w:bCs/>
              </w:rPr>
            </w:pPr>
            <w:bookmarkStart w:id="75" w:name="ColumnTitle_46769965f8a04a8d89f5ba409a09" w:colFirst="0" w:colLast="0"/>
            <w:r w:rsidRPr="00E34EFC">
              <w:rPr>
                <w:b/>
                <w:bCs/>
              </w:rPr>
              <w:t>Delegação</w:t>
            </w:r>
          </w:p>
        </w:tc>
        <w:tc>
          <w:tcPr>
            <w:tcW w:w="1245" w:type="dxa"/>
            <w:shd w:val="clear" w:color="auto" w:fill="D9D9D9" w:themeFill="background1" w:themeFillShade="D9"/>
            <w:vAlign w:val="bottom"/>
          </w:tcPr>
          <w:p w14:paraId="155B5B22" w14:textId="77777777" w:rsidR="00FE2A8C" w:rsidRPr="00E34EFC" w:rsidRDefault="00FE2A8C" w:rsidP="009A6336">
            <w:pPr>
              <w:spacing w:before="100" w:beforeAutospacing="1" w:after="100" w:afterAutospacing="1" w:line="120" w:lineRule="auto"/>
              <w:rPr>
                <w:b/>
                <w:bCs/>
              </w:rPr>
            </w:pPr>
            <w:r w:rsidRPr="00E34EFC">
              <w:rPr>
                <w:b/>
                <w:bCs/>
              </w:rPr>
              <w:t>Previsto</w:t>
            </w:r>
          </w:p>
        </w:tc>
        <w:tc>
          <w:tcPr>
            <w:tcW w:w="1118" w:type="dxa"/>
            <w:shd w:val="clear" w:color="auto" w:fill="D9D9D9" w:themeFill="background1" w:themeFillShade="D9"/>
          </w:tcPr>
          <w:p w14:paraId="24703C31" w14:textId="77777777" w:rsidR="00426DEE" w:rsidRDefault="00426DEE" w:rsidP="009A6336">
            <w:pPr>
              <w:spacing w:before="100" w:beforeAutospacing="1" w:after="100" w:afterAutospacing="1" w:line="120" w:lineRule="auto"/>
              <w:rPr>
                <w:b/>
                <w:bCs/>
              </w:rPr>
            </w:pPr>
          </w:p>
          <w:p w14:paraId="6CC3D3EE" w14:textId="335379B1" w:rsidR="00FE2A8C" w:rsidRPr="00E34EFC" w:rsidRDefault="00FE2A8C" w:rsidP="009A6336">
            <w:pPr>
              <w:spacing w:before="100" w:beforeAutospacing="1" w:after="100" w:afterAutospacing="1" w:line="120" w:lineRule="auto"/>
              <w:rPr>
                <w:b/>
                <w:bCs/>
              </w:rPr>
            </w:pPr>
            <w:r w:rsidRPr="00E34EFC">
              <w:rPr>
                <w:b/>
                <w:bCs/>
              </w:rPr>
              <w:t>Real</w:t>
            </w:r>
          </w:p>
        </w:tc>
        <w:tc>
          <w:tcPr>
            <w:tcW w:w="1560" w:type="dxa"/>
            <w:shd w:val="clear" w:color="auto" w:fill="D9D9D9" w:themeFill="background1" w:themeFillShade="D9"/>
          </w:tcPr>
          <w:p w14:paraId="17BDE7A3" w14:textId="77777777" w:rsidR="00426DEE" w:rsidRDefault="00426DEE" w:rsidP="009A6336">
            <w:pPr>
              <w:spacing w:before="100" w:beforeAutospacing="1" w:after="100" w:afterAutospacing="1" w:line="120" w:lineRule="auto"/>
              <w:rPr>
                <w:b/>
                <w:bCs/>
              </w:rPr>
            </w:pPr>
          </w:p>
          <w:p w14:paraId="2FA65496" w14:textId="731C177C" w:rsidR="00FE2A8C" w:rsidRPr="00E34EFC" w:rsidRDefault="00FE2A8C" w:rsidP="009A6336">
            <w:pPr>
              <w:spacing w:before="100" w:beforeAutospacing="1" w:after="100" w:afterAutospacing="1" w:line="120" w:lineRule="auto"/>
              <w:rPr>
                <w:b/>
                <w:bCs/>
              </w:rPr>
            </w:pPr>
            <w:r w:rsidRPr="00E34EFC">
              <w:rPr>
                <w:b/>
                <w:bCs/>
              </w:rPr>
              <w:t>Desvios</w:t>
            </w:r>
          </w:p>
        </w:tc>
      </w:tr>
      <w:bookmarkEnd w:id="75"/>
      <w:tr w:rsidR="00FE2A8C" w:rsidRPr="005B6DC0" w14:paraId="2BB2EDC3" w14:textId="77777777" w:rsidTr="00A94EA9">
        <w:trPr>
          <w:trHeight w:val="454"/>
        </w:trPr>
        <w:tc>
          <w:tcPr>
            <w:tcW w:w="1606" w:type="dxa"/>
            <w:shd w:val="clear" w:color="auto" w:fill="F2F2F2" w:themeFill="background1" w:themeFillShade="F2"/>
            <w:noWrap/>
            <w:vAlign w:val="bottom"/>
            <w:hideMark/>
          </w:tcPr>
          <w:p w14:paraId="164B0ED5" w14:textId="77777777" w:rsidR="00FE2A8C" w:rsidRPr="005B6DC0" w:rsidRDefault="00FE2A8C" w:rsidP="009A6336">
            <w:pPr>
              <w:spacing w:before="100" w:beforeAutospacing="1" w:after="100" w:afterAutospacing="1" w:line="120" w:lineRule="auto"/>
            </w:pPr>
            <w:r w:rsidRPr="005B6DC0">
              <w:t>Aveiro</w:t>
            </w:r>
          </w:p>
        </w:tc>
        <w:tc>
          <w:tcPr>
            <w:tcW w:w="1245" w:type="dxa"/>
            <w:vAlign w:val="bottom"/>
          </w:tcPr>
          <w:p w14:paraId="5884AF9C" w14:textId="74A5CEFE" w:rsidR="00FE2A8C" w:rsidRPr="005B6DC0" w:rsidRDefault="00A94EA9" w:rsidP="009A6336">
            <w:pPr>
              <w:spacing w:before="100" w:beforeAutospacing="1" w:after="100" w:afterAutospacing="1" w:line="120" w:lineRule="auto"/>
            </w:pPr>
            <w:r>
              <w:t xml:space="preserve">- </w:t>
            </w:r>
            <w:r w:rsidR="00FE2A8C" w:rsidRPr="005B6DC0">
              <w:t>26149</w:t>
            </w:r>
          </w:p>
        </w:tc>
        <w:tc>
          <w:tcPr>
            <w:tcW w:w="1118" w:type="dxa"/>
          </w:tcPr>
          <w:p w14:paraId="3E567263" w14:textId="77777777" w:rsidR="00A94EA9" w:rsidRDefault="00A94EA9" w:rsidP="009A6336">
            <w:pPr>
              <w:spacing w:before="100" w:beforeAutospacing="1" w:after="100" w:afterAutospacing="1" w:line="120" w:lineRule="auto"/>
            </w:pPr>
          </w:p>
          <w:p w14:paraId="7551D048" w14:textId="50789E1C" w:rsidR="00FE2A8C" w:rsidRPr="005B6DC0" w:rsidRDefault="00FE2A8C" w:rsidP="009A6336">
            <w:pPr>
              <w:spacing w:before="100" w:beforeAutospacing="1" w:after="100" w:afterAutospacing="1" w:line="120" w:lineRule="auto"/>
            </w:pPr>
            <w:r w:rsidRPr="005B6DC0">
              <w:t>-15425</w:t>
            </w:r>
          </w:p>
        </w:tc>
        <w:tc>
          <w:tcPr>
            <w:tcW w:w="1560" w:type="dxa"/>
          </w:tcPr>
          <w:p w14:paraId="536F45DA" w14:textId="77777777" w:rsidR="00A94EA9" w:rsidRDefault="00A94EA9" w:rsidP="009A6336">
            <w:pPr>
              <w:spacing w:before="100" w:beforeAutospacing="1" w:after="100" w:afterAutospacing="1" w:line="120" w:lineRule="auto"/>
            </w:pPr>
          </w:p>
          <w:p w14:paraId="5EB0477A" w14:textId="2C4E5067" w:rsidR="00FE2A8C" w:rsidRPr="005B6DC0" w:rsidRDefault="00FE2A8C" w:rsidP="009A6336">
            <w:pPr>
              <w:spacing w:before="100" w:beforeAutospacing="1" w:after="100" w:afterAutospacing="1" w:line="120" w:lineRule="auto"/>
            </w:pPr>
            <w:r w:rsidRPr="005B6DC0">
              <w:t>10724</w:t>
            </w:r>
          </w:p>
        </w:tc>
      </w:tr>
      <w:tr w:rsidR="00A94EA9" w:rsidRPr="005B6DC0" w14:paraId="7C0BC007" w14:textId="77777777" w:rsidTr="00A94EA9">
        <w:trPr>
          <w:trHeight w:val="393"/>
        </w:trPr>
        <w:tc>
          <w:tcPr>
            <w:tcW w:w="1606" w:type="dxa"/>
            <w:shd w:val="clear" w:color="auto" w:fill="F2F2F2" w:themeFill="background1" w:themeFillShade="F2"/>
            <w:noWrap/>
            <w:vAlign w:val="bottom"/>
          </w:tcPr>
          <w:p w14:paraId="2B47885C" w14:textId="77777777" w:rsidR="00A94EA9" w:rsidRDefault="00A94EA9" w:rsidP="009A6336">
            <w:pPr>
              <w:spacing w:before="100" w:beforeAutospacing="1" w:after="100" w:afterAutospacing="1" w:line="120" w:lineRule="auto"/>
            </w:pPr>
            <w:r>
              <w:t xml:space="preserve">Castelo </w:t>
            </w:r>
          </w:p>
          <w:p w14:paraId="490C36F4" w14:textId="36120740" w:rsidR="00A94EA9" w:rsidRPr="005B6DC0" w:rsidRDefault="00A94EA9" w:rsidP="009A6336">
            <w:pPr>
              <w:spacing w:before="100" w:beforeAutospacing="1" w:after="100" w:afterAutospacing="1" w:line="120" w:lineRule="auto"/>
            </w:pPr>
            <w:r>
              <w:t>Branco</w:t>
            </w:r>
          </w:p>
        </w:tc>
        <w:tc>
          <w:tcPr>
            <w:tcW w:w="1245" w:type="dxa"/>
            <w:vAlign w:val="bottom"/>
          </w:tcPr>
          <w:p w14:paraId="74A51AFC" w14:textId="4090E7D7" w:rsidR="00A94EA9" w:rsidRPr="005B6DC0" w:rsidRDefault="00A94EA9" w:rsidP="009A6336">
            <w:pPr>
              <w:spacing w:before="100" w:beforeAutospacing="1" w:after="100" w:afterAutospacing="1" w:line="120" w:lineRule="auto"/>
            </w:pPr>
            <w:r w:rsidRPr="005B6DC0">
              <w:t>-22537</w:t>
            </w:r>
          </w:p>
        </w:tc>
        <w:tc>
          <w:tcPr>
            <w:tcW w:w="1118" w:type="dxa"/>
          </w:tcPr>
          <w:p w14:paraId="7D549C83" w14:textId="77777777" w:rsidR="00A94EA9" w:rsidRDefault="00A94EA9" w:rsidP="009A6336">
            <w:pPr>
              <w:spacing w:before="100" w:beforeAutospacing="1" w:after="100" w:afterAutospacing="1" w:line="120" w:lineRule="auto"/>
            </w:pPr>
          </w:p>
          <w:p w14:paraId="7D092869" w14:textId="219C1EC1" w:rsidR="00A94EA9" w:rsidRPr="005B6DC0" w:rsidRDefault="00A94EA9" w:rsidP="009A6336">
            <w:pPr>
              <w:spacing w:before="100" w:beforeAutospacing="1" w:after="100" w:afterAutospacing="1" w:line="120" w:lineRule="auto"/>
            </w:pPr>
            <w:r w:rsidRPr="005B6DC0">
              <w:t>-21851</w:t>
            </w:r>
          </w:p>
        </w:tc>
        <w:tc>
          <w:tcPr>
            <w:tcW w:w="1560" w:type="dxa"/>
          </w:tcPr>
          <w:p w14:paraId="0934F874" w14:textId="77777777" w:rsidR="00A94EA9" w:rsidRDefault="00A94EA9" w:rsidP="009A6336">
            <w:pPr>
              <w:spacing w:before="100" w:beforeAutospacing="1" w:after="100" w:afterAutospacing="1" w:line="120" w:lineRule="auto"/>
            </w:pPr>
          </w:p>
          <w:p w14:paraId="63602F84" w14:textId="4A49B86D" w:rsidR="00A94EA9" w:rsidRPr="005B6DC0" w:rsidRDefault="00A94EA9" w:rsidP="009A6336">
            <w:pPr>
              <w:spacing w:before="100" w:beforeAutospacing="1" w:after="100" w:afterAutospacing="1" w:line="120" w:lineRule="auto"/>
            </w:pPr>
            <w:r w:rsidRPr="005B6DC0">
              <w:t>686</w:t>
            </w:r>
          </w:p>
        </w:tc>
      </w:tr>
      <w:tr w:rsidR="00FE2A8C" w:rsidRPr="005B6DC0" w14:paraId="417D869C" w14:textId="77777777" w:rsidTr="00A94EA9">
        <w:trPr>
          <w:trHeight w:val="454"/>
        </w:trPr>
        <w:tc>
          <w:tcPr>
            <w:tcW w:w="1606" w:type="dxa"/>
            <w:shd w:val="clear" w:color="auto" w:fill="F2F2F2" w:themeFill="background1" w:themeFillShade="F2"/>
            <w:noWrap/>
            <w:vAlign w:val="bottom"/>
            <w:hideMark/>
          </w:tcPr>
          <w:p w14:paraId="0BF3625C" w14:textId="77777777" w:rsidR="00FE2A8C" w:rsidRPr="005B6DC0" w:rsidRDefault="00FE2A8C" w:rsidP="009A6336">
            <w:pPr>
              <w:spacing w:before="100" w:beforeAutospacing="1" w:after="100" w:afterAutospacing="1" w:line="120" w:lineRule="auto"/>
            </w:pPr>
            <w:r w:rsidRPr="005B6DC0">
              <w:t>Coimbra</w:t>
            </w:r>
          </w:p>
        </w:tc>
        <w:tc>
          <w:tcPr>
            <w:tcW w:w="1245" w:type="dxa"/>
            <w:vAlign w:val="bottom"/>
          </w:tcPr>
          <w:p w14:paraId="13111A0C" w14:textId="77777777" w:rsidR="00FE2A8C" w:rsidRPr="005B6DC0" w:rsidRDefault="00FE2A8C" w:rsidP="009A6336">
            <w:pPr>
              <w:spacing w:before="100" w:beforeAutospacing="1" w:after="100" w:afterAutospacing="1" w:line="120" w:lineRule="auto"/>
            </w:pPr>
            <w:r w:rsidRPr="005B6DC0">
              <w:t>-25992</w:t>
            </w:r>
          </w:p>
        </w:tc>
        <w:tc>
          <w:tcPr>
            <w:tcW w:w="1118" w:type="dxa"/>
          </w:tcPr>
          <w:p w14:paraId="122101CC" w14:textId="77777777" w:rsidR="00FE2A8C" w:rsidRPr="005B6DC0" w:rsidRDefault="00FE2A8C" w:rsidP="009A6336">
            <w:pPr>
              <w:spacing w:before="100" w:beforeAutospacing="1" w:after="100" w:afterAutospacing="1" w:line="120" w:lineRule="auto"/>
            </w:pPr>
            <w:r w:rsidRPr="005B6DC0">
              <w:t>-19420</w:t>
            </w:r>
          </w:p>
        </w:tc>
        <w:tc>
          <w:tcPr>
            <w:tcW w:w="1560" w:type="dxa"/>
          </w:tcPr>
          <w:p w14:paraId="174EB4DF" w14:textId="77777777" w:rsidR="00FE2A8C" w:rsidRPr="005B6DC0" w:rsidRDefault="00FE2A8C" w:rsidP="009A6336">
            <w:pPr>
              <w:spacing w:before="100" w:beforeAutospacing="1" w:after="100" w:afterAutospacing="1" w:line="120" w:lineRule="auto"/>
            </w:pPr>
            <w:r w:rsidRPr="005B6DC0">
              <w:t>6572</w:t>
            </w:r>
          </w:p>
        </w:tc>
      </w:tr>
      <w:tr w:rsidR="00FE2A8C" w:rsidRPr="005B6DC0" w14:paraId="264FEE95" w14:textId="77777777" w:rsidTr="00A94EA9">
        <w:trPr>
          <w:trHeight w:val="454"/>
        </w:trPr>
        <w:tc>
          <w:tcPr>
            <w:tcW w:w="1606" w:type="dxa"/>
            <w:shd w:val="clear" w:color="auto" w:fill="F2F2F2" w:themeFill="background1" w:themeFillShade="F2"/>
            <w:noWrap/>
            <w:vAlign w:val="bottom"/>
            <w:hideMark/>
          </w:tcPr>
          <w:p w14:paraId="07A1DFF9" w14:textId="77777777" w:rsidR="00FE2A8C" w:rsidRPr="005B6DC0" w:rsidRDefault="00FE2A8C" w:rsidP="009A6336">
            <w:pPr>
              <w:spacing w:before="100" w:beforeAutospacing="1" w:after="100" w:afterAutospacing="1" w:line="120" w:lineRule="auto"/>
            </w:pPr>
            <w:r w:rsidRPr="005B6DC0">
              <w:t>Guarda</w:t>
            </w:r>
          </w:p>
        </w:tc>
        <w:tc>
          <w:tcPr>
            <w:tcW w:w="1245" w:type="dxa"/>
            <w:vAlign w:val="bottom"/>
          </w:tcPr>
          <w:p w14:paraId="681A0A01" w14:textId="77777777" w:rsidR="00FE2A8C" w:rsidRPr="005B6DC0" w:rsidRDefault="00FE2A8C" w:rsidP="009A6336">
            <w:pPr>
              <w:spacing w:before="100" w:beforeAutospacing="1" w:after="100" w:afterAutospacing="1" w:line="120" w:lineRule="auto"/>
            </w:pPr>
            <w:r w:rsidRPr="005B6DC0">
              <w:t>-322</w:t>
            </w:r>
          </w:p>
        </w:tc>
        <w:tc>
          <w:tcPr>
            <w:tcW w:w="1118" w:type="dxa"/>
          </w:tcPr>
          <w:p w14:paraId="49FEAB32" w14:textId="77777777" w:rsidR="00FE2A8C" w:rsidRPr="005B6DC0" w:rsidRDefault="00FE2A8C" w:rsidP="009A6336">
            <w:pPr>
              <w:spacing w:before="100" w:beforeAutospacing="1" w:after="100" w:afterAutospacing="1" w:line="120" w:lineRule="auto"/>
            </w:pPr>
            <w:r w:rsidRPr="005B6DC0">
              <w:t>-51</w:t>
            </w:r>
          </w:p>
        </w:tc>
        <w:tc>
          <w:tcPr>
            <w:tcW w:w="1560" w:type="dxa"/>
          </w:tcPr>
          <w:p w14:paraId="49FA670B" w14:textId="77777777" w:rsidR="00FE2A8C" w:rsidRPr="005B6DC0" w:rsidRDefault="00FE2A8C" w:rsidP="009A6336">
            <w:pPr>
              <w:spacing w:before="100" w:beforeAutospacing="1" w:after="100" w:afterAutospacing="1" w:line="120" w:lineRule="auto"/>
            </w:pPr>
            <w:r w:rsidRPr="005B6DC0">
              <w:t>271</w:t>
            </w:r>
          </w:p>
        </w:tc>
      </w:tr>
      <w:tr w:rsidR="00FE2A8C" w:rsidRPr="005B6DC0" w14:paraId="1D3A9672" w14:textId="77777777" w:rsidTr="00A94EA9">
        <w:trPr>
          <w:trHeight w:val="454"/>
        </w:trPr>
        <w:tc>
          <w:tcPr>
            <w:tcW w:w="1606" w:type="dxa"/>
            <w:shd w:val="clear" w:color="auto" w:fill="F2F2F2" w:themeFill="background1" w:themeFillShade="F2"/>
            <w:noWrap/>
            <w:vAlign w:val="bottom"/>
            <w:hideMark/>
          </w:tcPr>
          <w:p w14:paraId="63809EF2" w14:textId="77777777" w:rsidR="00FE2A8C" w:rsidRPr="005B6DC0" w:rsidRDefault="00FE2A8C" w:rsidP="009A6336">
            <w:pPr>
              <w:spacing w:before="100" w:beforeAutospacing="1" w:after="100" w:afterAutospacing="1" w:line="120" w:lineRule="auto"/>
            </w:pPr>
            <w:r w:rsidRPr="005B6DC0">
              <w:t>Leiria</w:t>
            </w:r>
          </w:p>
        </w:tc>
        <w:tc>
          <w:tcPr>
            <w:tcW w:w="1245" w:type="dxa"/>
            <w:vAlign w:val="bottom"/>
          </w:tcPr>
          <w:p w14:paraId="585E9B6E" w14:textId="77777777" w:rsidR="00FE2A8C" w:rsidRPr="005B6DC0" w:rsidRDefault="00FE2A8C" w:rsidP="009A6336">
            <w:pPr>
              <w:spacing w:before="100" w:beforeAutospacing="1" w:after="100" w:afterAutospacing="1" w:line="120" w:lineRule="auto"/>
            </w:pPr>
            <w:r w:rsidRPr="005B6DC0">
              <w:t>-16038</w:t>
            </w:r>
          </w:p>
        </w:tc>
        <w:tc>
          <w:tcPr>
            <w:tcW w:w="1118" w:type="dxa"/>
          </w:tcPr>
          <w:p w14:paraId="407DABEB" w14:textId="77777777" w:rsidR="00FE2A8C" w:rsidRPr="005B6DC0" w:rsidRDefault="00FE2A8C" w:rsidP="009A6336">
            <w:pPr>
              <w:spacing w:before="100" w:beforeAutospacing="1" w:after="100" w:afterAutospacing="1" w:line="120" w:lineRule="auto"/>
            </w:pPr>
            <w:r w:rsidRPr="005B6DC0">
              <w:t>-12791</w:t>
            </w:r>
          </w:p>
        </w:tc>
        <w:tc>
          <w:tcPr>
            <w:tcW w:w="1560" w:type="dxa"/>
          </w:tcPr>
          <w:p w14:paraId="303931DC" w14:textId="77777777" w:rsidR="00FE2A8C" w:rsidRPr="005B6DC0" w:rsidRDefault="00FE2A8C" w:rsidP="009A6336">
            <w:pPr>
              <w:spacing w:before="100" w:beforeAutospacing="1" w:after="100" w:afterAutospacing="1" w:line="120" w:lineRule="auto"/>
            </w:pPr>
            <w:r w:rsidRPr="005B6DC0">
              <w:t>3247</w:t>
            </w:r>
          </w:p>
        </w:tc>
      </w:tr>
      <w:tr w:rsidR="00FE2A8C" w:rsidRPr="005B6DC0" w14:paraId="5CF80BB3" w14:textId="77777777" w:rsidTr="00A94EA9">
        <w:trPr>
          <w:trHeight w:val="454"/>
        </w:trPr>
        <w:tc>
          <w:tcPr>
            <w:tcW w:w="1606" w:type="dxa"/>
            <w:shd w:val="clear" w:color="auto" w:fill="F2F2F2" w:themeFill="background1" w:themeFillShade="F2"/>
            <w:noWrap/>
            <w:vAlign w:val="bottom"/>
            <w:hideMark/>
          </w:tcPr>
          <w:p w14:paraId="6BAA5EDD" w14:textId="77777777" w:rsidR="00FE2A8C" w:rsidRPr="005B6DC0" w:rsidRDefault="00FE2A8C" w:rsidP="009A6336">
            <w:pPr>
              <w:spacing w:before="100" w:beforeAutospacing="1" w:after="100" w:afterAutospacing="1" w:line="120" w:lineRule="auto"/>
            </w:pPr>
            <w:r w:rsidRPr="005B6DC0">
              <w:t>Lisboa</w:t>
            </w:r>
          </w:p>
        </w:tc>
        <w:tc>
          <w:tcPr>
            <w:tcW w:w="1245" w:type="dxa"/>
            <w:vAlign w:val="bottom"/>
          </w:tcPr>
          <w:p w14:paraId="0206411F" w14:textId="77777777" w:rsidR="00FE2A8C" w:rsidRPr="005B6DC0" w:rsidRDefault="00FE2A8C" w:rsidP="009A6336">
            <w:pPr>
              <w:spacing w:before="100" w:beforeAutospacing="1" w:after="100" w:afterAutospacing="1" w:line="120" w:lineRule="auto"/>
            </w:pPr>
            <w:r w:rsidRPr="005B6DC0">
              <w:t>-26790</w:t>
            </w:r>
          </w:p>
        </w:tc>
        <w:tc>
          <w:tcPr>
            <w:tcW w:w="1118" w:type="dxa"/>
          </w:tcPr>
          <w:p w14:paraId="44FCE70D" w14:textId="77777777" w:rsidR="00FE2A8C" w:rsidRPr="005B6DC0" w:rsidRDefault="00FE2A8C" w:rsidP="009A6336">
            <w:pPr>
              <w:spacing w:before="100" w:beforeAutospacing="1" w:after="100" w:afterAutospacing="1" w:line="120" w:lineRule="auto"/>
            </w:pPr>
            <w:r w:rsidRPr="005B6DC0">
              <w:t>-13642</w:t>
            </w:r>
          </w:p>
        </w:tc>
        <w:tc>
          <w:tcPr>
            <w:tcW w:w="1560" w:type="dxa"/>
          </w:tcPr>
          <w:p w14:paraId="3538BEAF" w14:textId="77777777" w:rsidR="00FE2A8C" w:rsidRPr="005B6DC0" w:rsidRDefault="00FE2A8C" w:rsidP="009A6336">
            <w:pPr>
              <w:spacing w:before="100" w:beforeAutospacing="1" w:after="100" w:afterAutospacing="1" w:line="120" w:lineRule="auto"/>
            </w:pPr>
            <w:r w:rsidRPr="005B6DC0">
              <w:t>13148</w:t>
            </w:r>
          </w:p>
        </w:tc>
      </w:tr>
      <w:tr w:rsidR="00FE2A8C" w:rsidRPr="005B6DC0" w14:paraId="10A78043" w14:textId="77777777" w:rsidTr="00A94EA9">
        <w:trPr>
          <w:trHeight w:val="454"/>
        </w:trPr>
        <w:tc>
          <w:tcPr>
            <w:tcW w:w="1606" w:type="dxa"/>
            <w:shd w:val="clear" w:color="auto" w:fill="F2F2F2" w:themeFill="background1" w:themeFillShade="F2"/>
            <w:noWrap/>
            <w:vAlign w:val="bottom"/>
            <w:hideMark/>
          </w:tcPr>
          <w:p w14:paraId="32E5C0D9" w14:textId="77777777" w:rsidR="00FE2A8C" w:rsidRPr="005B6DC0" w:rsidRDefault="00FE2A8C" w:rsidP="009A6336">
            <w:pPr>
              <w:spacing w:before="100" w:beforeAutospacing="1" w:after="100" w:afterAutospacing="1" w:line="120" w:lineRule="auto"/>
            </w:pPr>
            <w:r w:rsidRPr="005B6DC0">
              <w:t>Vila Real</w:t>
            </w:r>
          </w:p>
        </w:tc>
        <w:tc>
          <w:tcPr>
            <w:tcW w:w="1245" w:type="dxa"/>
            <w:vAlign w:val="bottom"/>
          </w:tcPr>
          <w:p w14:paraId="3324111C" w14:textId="77777777" w:rsidR="00FE2A8C" w:rsidRPr="005B6DC0" w:rsidRDefault="00FE2A8C" w:rsidP="009A6336">
            <w:pPr>
              <w:spacing w:before="100" w:beforeAutospacing="1" w:after="100" w:afterAutospacing="1" w:line="120" w:lineRule="auto"/>
            </w:pPr>
            <w:r w:rsidRPr="005B6DC0">
              <w:t>-18625</w:t>
            </w:r>
          </w:p>
        </w:tc>
        <w:tc>
          <w:tcPr>
            <w:tcW w:w="1118" w:type="dxa"/>
          </w:tcPr>
          <w:p w14:paraId="09B13591" w14:textId="77777777" w:rsidR="00FE2A8C" w:rsidRPr="005B6DC0" w:rsidRDefault="00FE2A8C" w:rsidP="009A6336">
            <w:pPr>
              <w:spacing w:before="100" w:beforeAutospacing="1" w:after="100" w:afterAutospacing="1" w:line="120" w:lineRule="auto"/>
            </w:pPr>
            <w:r w:rsidRPr="005B6DC0">
              <w:t>-15086</w:t>
            </w:r>
          </w:p>
        </w:tc>
        <w:tc>
          <w:tcPr>
            <w:tcW w:w="1560" w:type="dxa"/>
          </w:tcPr>
          <w:p w14:paraId="6E60BFB5" w14:textId="77777777" w:rsidR="00FE2A8C" w:rsidRPr="005B6DC0" w:rsidRDefault="00FE2A8C" w:rsidP="009A6336">
            <w:pPr>
              <w:spacing w:before="100" w:beforeAutospacing="1" w:after="100" w:afterAutospacing="1" w:line="120" w:lineRule="auto"/>
            </w:pPr>
            <w:r w:rsidRPr="005B6DC0">
              <w:t>3539</w:t>
            </w:r>
          </w:p>
        </w:tc>
      </w:tr>
      <w:tr w:rsidR="00FE2A8C" w:rsidRPr="005B6DC0" w14:paraId="5C618C8F" w14:textId="77777777" w:rsidTr="00A94EA9">
        <w:trPr>
          <w:trHeight w:val="454"/>
        </w:trPr>
        <w:tc>
          <w:tcPr>
            <w:tcW w:w="1606" w:type="dxa"/>
            <w:shd w:val="clear" w:color="auto" w:fill="F2F2F2" w:themeFill="background1" w:themeFillShade="F2"/>
            <w:noWrap/>
            <w:vAlign w:val="bottom"/>
            <w:hideMark/>
          </w:tcPr>
          <w:p w14:paraId="04F04769" w14:textId="77777777" w:rsidR="00FE2A8C" w:rsidRPr="005B6DC0" w:rsidRDefault="00FE2A8C" w:rsidP="009A6336">
            <w:pPr>
              <w:spacing w:before="100" w:beforeAutospacing="1" w:after="100" w:afterAutospacing="1" w:line="120" w:lineRule="auto"/>
            </w:pPr>
            <w:r w:rsidRPr="005B6DC0">
              <w:t>Viseu</w:t>
            </w:r>
          </w:p>
        </w:tc>
        <w:tc>
          <w:tcPr>
            <w:tcW w:w="1245" w:type="dxa"/>
            <w:vAlign w:val="bottom"/>
          </w:tcPr>
          <w:p w14:paraId="10F03C0C" w14:textId="77777777" w:rsidR="00FE2A8C" w:rsidRPr="005B6DC0" w:rsidRDefault="00FE2A8C" w:rsidP="009A6336">
            <w:pPr>
              <w:spacing w:before="100" w:beforeAutospacing="1" w:after="100" w:afterAutospacing="1" w:line="120" w:lineRule="auto"/>
            </w:pPr>
            <w:r w:rsidRPr="005B6DC0">
              <w:t>6046</w:t>
            </w:r>
          </w:p>
        </w:tc>
        <w:tc>
          <w:tcPr>
            <w:tcW w:w="1118" w:type="dxa"/>
          </w:tcPr>
          <w:p w14:paraId="6B3C54F9" w14:textId="77777777" w:rsidR="00FE2A8C" w:rsidRPr="005B6DC0" w:rsidRDefault="00FE2A8C" w:rsidP="009A6336">
            <w:pPr>
              <w:spacing w:before="100" w:beforeAutospacing="1" w:after="100" w:afterAutospacing="1" w:line="120" w:lineRule="auto"/>
            </w:pPr>
            <w:r w:rsidRPr="005B6DC0">
              <w:t>-2932</w:t>
            </w:r>
          </w:p>
        </w:tc>
        <w:tc>
          <w:tcPr>
            <w:tcW w:w="1560" w:type="dxa"/>
          </w:tcPr>
          <w:p w14:paraId="0494D2A4" w14:textId="77777777" w:rsidR="00FE2A8C" w:rsidRPr="005B6DC0" w:rsidRDefault="00FE2A8C" w:rsidP="009A6336">
            <w:pPr>
              <w:spacing w:before="100" w:beforeAutospacing="1" w:after="100" w:afterAutospacing="1" w:line="120" w:lineRule="auto"/>
            </w:pPr>
            <w:r w:rsidRPr="005B6DC0">
              <w:t>-8978</w:t>
            </w:r>
          </w:p>
        </w:tc>
      </w:tr>
    </w:tbl>
    <w:p w14:paraId="255A1F85" w14:textId="77777777" w:rsidR="00FE2A8C" w:rsidRDefault="00FE2A8C" w:rsidP="00FE2A8C">
      <w:pPr>
        <w:spacing w:before="100" w:beforeAutospacing="1" w:after="100" w:afterAutospacing="1"/>
      </w:pPr>
      <w:r>
        <w:t>A tabela seguinte apresenta, por Delegação com saldo positivo (1ª coluna), o saldo previsto (2ª coluna), o saldo real (3ª coluna) e o desvio correspondente (4ª coluna).</w:t>
      </w:r>
    </w:p>
    <w:p w14:paraId="0D77F56E" w14:textId="6879EEA2" w:rsidR="00FE2A8C" w:rsidRPr="005B6DC0" w:rsidRDefault="00FE2A8C" w:rsidP="00FE2A8C">
      <w:pPr>
        <w:spacing w:before="100" w:beforeAutospacing="1" w:after="100" w:afterAutospacing="1"/>
      </w:pPr>
      <w:r>
        <w:lastRenderedPageBreak/>
        <w:t>Tabela 1</w:t>
      </w:r>
      <w:r w:rsidR="004B46E7">
        <w:t>6</w:t>
      </w:r>
      <w:r>
        <w:t xml:space="preserve"> – </w:t>
      </w:r>
      <w:r w:rsidRPr="005B6DC0">
        <w:t>Delegações com saldo positivo</w:t>
      </w:r>
    </w:p>
    <w:tbl>
      <w:tblPr>
        <w:tblW w:w="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5"/>
        <w:gridCol w:w="1245"/>
        <w:gridCol w:w="919"/>
        <w:gridCol w:w="1214"/>
      </w:tblGrid>
      <w:tr w:rsidR="00FE2A8C" w:rsidRPr="005B6DC0" w14:paraId="3707DE2B" w14:textId="77777777" w:rsidTr="00432329">
        <w:trPr>
          <w:trHeight w:val="439"/>
        </w:trPr>
        <w:tc>
          <w:tcPr>
            <w:tcW w:w="1775" w:type="dxa"/>
            <w:shd w:val="clear" w:color="auto" w:fill="D9D9D9" w:themeFill="background1" w:themeFillShade="D9"/>
            <w:noWrap/>
            <w:vAlign w:val="bottom"/>
          </w:tcPr>
          <w:p w14:paraId="4E0F34B5" w14:textId="77777777" w:rsidR="00FE2A8C" w:rsidRPr="005B6DC0" w:rsidRDefault="00FE2A8C" w:rsidP="00AD74CA">
            <w:pPr>
              <w:spacing w:before="100" w:beforeAutospacing="1" w:after="100" w:afterAutospacing="1" w:line="120" w:lineRule="auto"/>
              <w:jc w:val="both"/>
              <w:rPr>
                <w:b/>
                <w:bCs/>
              </w:rPr>
            </w:pPr>
            <w:bookmarkStart w:id="76" w:name="ColumnTitle_ea7ce4ee4930476198f07b81ee36" w:colFirst="0" w:colLast="0"/>
            <w:r w:rsidRPr="005B6DC0">
              <w:rPr>
                <w:b/>
                <w:bCs/>
              </w:rPr>
              <w:t>Delegação</w:t>
            </w:r>
          </w:p>
        </w:tc>
        <w:tc>
          <w:tcPr>
            <w:tcW w:w="1245" w:type="dxa"/>
            <w:shd w:val="clear" w:color="auto" w:fill="D9D9D9" w:themeFill="background1" w:themeFillShade="D9"/>
            <w:vAlign w:val="bottom"/>
          </w:tcPr>
          <w:p w14:paraId="3865E2FD" w14:textId="77777777" w:rsidR="00FE2A8C" w:rsidRPr="005B6DC0" w:rsidRDefault="00FE2A8C" w:rsidP="00AD74CA">
            <w:pPr>
              <w:spacing w:before="100" w:beforeAutospacing="1" w:after="100" w:afterAutospacing="1" w:line="120" w:lineRule="auto"/>
              <w:jc w:val="both"/>
              <w:rPr>
                <w:b/>
                <w:bCs/>
              </w:rPr>
            </w:pPr>
            <w:r w:rsidRPr="005B6DC0">
              <w:rPr>
                <w:b/>
                <w:bCs/>
              </w:rPr>
              <w:t>Previsto</w:t>
            </w:r>
          </w:p>
        </w:tc>
        <w:tc>
          <w:tcPr>
            <w:tcW w:w="919" w:type="dxa"/>
            <w:shd w:val="clear" w:color="auto" w:fill="D9D9D9" w:themeFill="background1" w:themeFillShade="D9"/>
          </w:tcPr>
          <w:p w14:paraId="1269D2FF" w14:textId="77777777" w:rsidR="00AD74CA" w:rsidRDefault="00AD74CA" w:rsidP="00AD74CA">
            <w:pPr>
              <w:spacing w:before="0" w:after="0"/>
              <w:jc w:val="both"/>
              <w:rPr>
                <w:b/>
                <w:bCs/>
              </w:rPr>
            </w:pPr>
          </w:p>
          <w:p w14:paraId="37C1D894" w14:textId="184B0E21" w:rsidR="00FE2A8C" w:rsidRPr="005B6DC0" w:rsidRDefault="00FE2A8C" w:rsidP="00AD74CA">
            <w:pPr>
              <w:spacing w:before="0" w:after="0"/>
              <w:jc w:val="both"/>
            </w:pPr>
            <w:r w:rsidRPr="005B6DC0">
              <w:rPr>
                <w:b/>
                <w:bCs/>
              </w:rPr>
              <w:t>Real</w:t>
            </w:r>
          </w:p>
        </w:tc>
        <w:tc>
          <w:tcPr>
            <w:tcW w:w="1214" w:type="dxa"/>
            <w:shd w:val="clear" w:color="auto" w:fill="D9D9D9" w:themeFill="background1" w:themeFillShade="D9"/>
          </w:tcPr>
          <w:p w14:paraId="0033CBE2" w14:textId="77777777" w:rsidR="00AD74CA" w:rsidRDefault="00AD74CA" w:rsidP="00AD74CA">
            <w:pPr>
              <w:spacing w:before="0" w:after="0"/>
              <w:jc w:val="both"/>
              <w:rPr>
                <w:b/>
                <w:bCs/>
              </w:rPr>
            </w:pPr>
          </w:p>
          <w:p w14:paraId="229E8959" w14:textId="6A41FA7F" w:rsidR="00FE2A8C" w:rsidRPr="005B6DC0" w:rsidRDefault="00FE2A8C" w:rsidP="00AD74CA">
            <w:pPr>
              <w:spacing w:before="0" w:after="0"/>
              <w:jc w:val="both"/>
            </w:pPr>
            <w:r w:rsidRPr="005B6DC0">
              <w:rPr>
                <w:b/>
                <w:bCs/>
              </w:rPr>
              <w:t>Desvios</w:t>
            </w:r>
          </w:p>
        </w:tc>
      </w:tr>
      <w:bookmarkEnd w:id="76"/>
      <w:tr w:rsidR="00FE2A8C" w:rsidRPr="005B6DC0" w14:paraId="250EE256" w14:textId="77777777" w:rsidTr="00BC5545">
        <w:trPr>
          <w:trHeight w:val="154"/>
        </w:trPr>
        <w:tc>
          <w:tcPr>
            <w:tcW w:w="1775" w:type="dxa"/>
            <w:shd w:val="clear" w:color="auto" w:fill="F2F2F2" w:themeFill="background1" w:themeFillShade="F2"/>
            <w:noWrap/>
            <w:vAlign w:val="bottom"/>
          </w:tcPr>
          <w:p w14:paraId="43E2F25C" w14:textId="77777777" w:rsidR="00FE2A8C" w:rsidRPr="005B6DC0" w:rsidRDefault="00FE2A8C" w:rsidP="009A6336">
            <w:pPr>
              <w:spacing w:before="100" w:beforeAutospacing="1" w:after="100" w:afterAutospacing="1" w:line="120" w:lineRule="auto"/>
            </w:pPr>
            <w:r w:rsidRPr="005B6DC0">
              <w:t>Açores</w:t>
            </w:r>
          </w:p>
        </w:tc>
        <w:tc>
          <w:tcPr>
            <w:tcW w:w="1245" w:type="dxa"/>
            <w:vAlign w:val="bottom"/>
          </w:tcPr>
          <w:p w14:paraId="74788BFC" w14:textId="77777777" w:rsidR="00FE2A8C" w:rsidRPr="005B6DC0" w:rsidRDefault="00FE2A8C" w:rsidP="00BC5545">
            <w:pPr>
              <w:spacing w:before="100" w:beforeAutospacing="1" w:after="100" w:afterAutospacing="1" w:line="120" w:lineRule="auto"/>
              <w:jc w:val="both"/>
            </w:pPr>
            <w:r w:rsidRPr="005B6DC0">
              <w:t>1383</w:t>
            </w:r>
          </w:p>
        </w:tc>
        <w:tc>
          <w:tcPr>
            <w:tcW w:w="919" w:type="dxa"/>
            <w:vAlign w:val="bottom"/>
          </w:tcPr>
          <w:p w14:paraId="4F9F3736" w14:textId="71FA30B6" w:rsidR="00FE2A8C" w:rsidRPr="005B6DC0" w:rsidRDefault="00FE2A8C" w:rsidP="00BC5545">
            <w:pPr>
              <w:spacing w:before="0" w:after="0"/>
              <w:jc w:val="both"/>
            </w:pPr>
            <w:r w:rsidRPr="005B6DC0">
              <w:t>3626</w:t>
            </w:r>
          </w:p>
        </w:tc>
        <w:tc>
          <w:tcPr>
            <w:tcW w:w="1214" w:type="dxa"/>
          </w:tcPr>
          <w:p w14:paraId="2A15E56A" w14:textId="77777777" w:rsidR="00FE2A8C" w:rsidRPr="005B6DC0" w:rsidRDefault="00FE2A8C" w:rsidP="00BC5545">
            <w:pPr>
              <w:spacing w:before="0" w:after="0"/>
              <w:jc w:val="both"/>
            </w:pPr>
            <w:r w:rsidRPr="005B6DC0">
              <w:t>2243</w:t>
            </w:r>
          </w:p>
        </w:tc>
      </w:tr>
      <w:tr w:rsidR="00FE2A8C" w:rsidRPr="005B6DC0" w14:paraId="7B438105" w14:textId="77777777" w:rsidTr="00BC5545">
        <w:trPr>
          <w:trHeight w:val="154"/>
        </w:trPr>
        <w:tc>
          <w:tcPr>
            <w:tcW w:w="1775" w:type="dxa"/>
            <w:shd w:val="clear" w:color="auto" w:fill="F2F2F2" w:themeFill="background1" w:themeFillShade="F2"/>
            <w:noWrap/>
            <w:vAlign w:val="bottom"/>
          </w:tcPr>
          <w:p w14:paraId="470DB404" w14:textId="77777777" w:rsidR="00FE2A8C" w:rsidRPr="005B6DC0" w:rsidRDefault="00FE2A8C" w:rsidP="009A6336">
            <w:pPr>
              <w:spacing w:before="100" w:beforeAutospacing="1" w:after="100" w:afterAutospacing="1" w:line="120" w:lineRule="auto"/>
            </w:pPr>
            <w:r w:rsidRPr="005B6DC0">
              <w:t>Braga</w:t>
            </w:r>
          </w:p>
        </w:tc>
        <w:tc>
          <w:tcPr>
            <w:tcW w:w="1245" w:type="dxa"/>
            <w:vAlign w:val="bottom"/>
          </w:tcPr>
          <w:p w14:paraId="73BFCED3" w14:textId="77777777" w:rsidR="00FE2A8C" w:rsidRPr="005B6DC0" w:rsidRDefault="00FE2A8C" w:rsidP="00BC5545">
            <w:pPr>
              <w:spacing w:before="100" w:beforeAutospacing="1" w:after="100" w:afterAutospacing="1" w:line="120" w:lineRule="auto"/>
              <w:jc w:val="both"/>
            </w:pPr>
            <w:r w:rsidRPr="005B6DC0">
              <w:t>-15126</w:t>
            </w:r>
          </w:p>
        </w:tc>
        <w:tc>
          <w:tcPr>
            <w:tcW w:w="919" w:type="dxa"/>
            <w:vAlign w:val="bottom"/>
          </w:tcPr>
          <w:p w14:paraId="206E5889" w14:textId="77777777" w:rsidR="00FE2A8C" w:rsidRPr="005B6DC0" w:rsidRDefault="00FE2A8C" w:rsidP="00BC5545">
            <w:pPr>
              <w:spacing w:before="0" w:after="0"/>
              <w:jc w:val="both"/>
            </w:pPr>
            <w:r w:rsidRPr="005B6DC0">
              <w:t>9244</w:t>
            </w:r>
          </w:p>
        </w:tc>
        <w:tc>
          <w:tcPr>
            <w:tcW w:w="1214" w:type="dxa"/>
          </w:tcPr>
          <w:p w14:paraId="44473831" w14:textId="77777777" w:rsidR="00FE2A8C" w:rsidRPr="005B6DC0" w:rsidRDefault="00FE2A8C" w:rsidP="00BC5545">
            <w:pPr>
              <w:spacing w:before="0" w:after="0"/>
              <w:jc w:val="both"/>
            </w:pPr>
            <w:r w:rsidRPr="005B6DC0">
              <w:t>24370</w:t>
            </w:r>
          </w:p>
        </w:tc>
      </w:tr>
      <w:tr w:rsidR="00FE2A8C" w:rsidRPr="005B6DC0" w14:paraId="42CB13CC" w14:textId="77777777" w:rsidTr="00BC5545">
        <w:trPr>
          <w:trHeight w:val="154"/>
        </w:trPr>
        <w:tc>
          <w:tcPr>
            <w:tcW w:w="1775" w:type="dxa"/>
            <w:shd w:val="clear" w:color="auto" w:fill="F2F2F2" w:themeFill="background1" w:themeFillShade="F2"/>
            <w:noWrap/>
            <w:vAlign w:val="bottom"/>
          </w:tcPr>
          <w:p w14:paraId="67B9991F" w14:textId="77777777" w:rsidR="00FE2A8C" w:rsidRPr="005B6DC0" w:rsidRDefault="00FE2A8C" w:rsidP="009A6336">
            <w:pPr>
              <w:spacing w:before="100" w:beforeAutospacing="1" w:after="100" w:afterAutospacing="1" w:line="120" w:lineRule="auto"/>
            </w:pPr>
            <w:r>
              <w:t>Algarve</w:t>
            </w:r>
          </w:p>
        </w:tc>
        <w:tc>
          <w:tcPr>
            <w:tcW w:w="1245" w:type="dxa"/>
            <w:vAlign w:val="bottom"/>
          </w:tcPr>
          <w:p w14:paraId="56342149" w14:textId="77777777" w:rsidR="00FE2A8C" w:rsidRPr="005B6DC0" w:rsidRDefault="00FE2A8C" w:rsidP="00BC5545">
            <w:pPr>
              <w:spacing w:before="100" w:beforeAutospacing="1" w:after="100" w:afterAutospacing="1" w:line="120" w:lineRule="auto"/>
              <w:jc w:val="both"/>
            </w:pPr>
            <w:r w:rsidRPr="005B6DC0">
              <w:t>14709</w:t>
            </w:r>
          </w:p>
        </w:tc>
        <w:tc>
          <w:tcPr>
            <w:tcW w:w="919" w:type="dxa"/>
            <w:vAlign w:val="bottom"/>
          </w:tcPr>
          <w:p w14:paraId="28EDE45C" w14:textId="77777777" w:rsidR="00FE2A8C" w:rsidRPr="005B6DC0" w:rsidRDefault="00FE2A8C" w:rsidP="00BC5545">
            <w:pPr>
              <w:spacing w:before="0" w:after="0"/>
              <w:jc w:val="both"/>
            </w:pPr>
            <w:r w:rsidRPr="005B6DC0">
              <w:t>18506</w:t>
            </w:r>
          </w:p>
        </w:tc>
        <w:tc>
          <w:tcPr>
            <w:tcW w:w="1214" w:type="dxa"/>
          </w:tcPr>
          <w:p w14:paraId="495E540B" w14:textId="77777777" w:rsidR="00FE2A8C" w:rsidRPr="005B6DC0" w:rsidRDefault="00FE2A8C" w:rsidP="00BC5545">
            <w:pPr>
              <w:spacing w:before="0" w:after="0"/>
              <w:jc w:val="both"/>
            </w:pPr>
            <w:r w:rsidRPr="005B6DC0">
              <w:t>-3707</w:t>
            </w:r>
          </w:p>
        </w:tc>
      </w:tr>
      <w:tr w:rsidR="00FE2A8C" w:rsidRPr="005B6DC0" w14:paraId="78AC3510" w14:textId="77777777" w:rsidTr="00BC5545">
        <w:trPr>
          <w:trHeight w:val="154"/>
        </w:trPr>
        <w:tc>
          <w:tcPr>
            <w:tcW w:w="1775" w:type="dxa"/>
            <w:shd w:val="clear" w:color="auto" w:fill="F2F2F2" w:themeFill="background1" w:themeFillShade="F2"/>
            <w:noWrap/>
            <w:vAlign w:val="bottom"/>
          </w:tcPr>
          <w:p w14:paraId="03C33EDF" w14:textId="77777777" w:rsidR="00FE2A8C" w:rsidRPr="005B6DC0" w:rsidRDefault="00FE2A8C" w:rsidP="009A6336">
            <w:pPr>
              <w:spacing w:before="100" w:beforeAutospacing="1" w:after="100" w:afterAutospacing="1" w:line="120" w:lineRule="auto"/>
            </w:pPr>
            <w:r w:rsidRPr="005B6DC0">
              <w:t>Porto</w:t>
            </w:r>
          </w:p>
        </w:tc>
        <w:tc>
          <w:tcPr>
            <w:tcW w:w="1245" w:type="dxa"/>
            <w:vAlign w:val="bottom"/>
          </w:tcPr>
          <w:p w14:paraId="744FA89B" w14:textId="77777777" w:rsidR="00FE2A8C" w:rsidRPr="005B6DC0" w:rsidRDefault="00FE2A8C" w:rsidP="00BC5545">
            <w:pPr>
              <w:spacing w:before="100" w:beforeAutospacing="1" w:after="100" w:afterAutospacing="1" w:line="120" w:lineRule="auto"/>
              <w:jc w:val="both"/>
            </w:pPr>
            <w:r w:rsidRPr="005B6DC0">
              <w:t>-12192</w:t>
            </w:r>
          </w:p>
        </w:tc>
        <w:tc>
          <w:tcPr>
            <w:tcW w:w="919" w:type="dxa"/>
            <w:vAlign w:val="bottom"/>
          </w:tcPr>
          <w:p w14:paraId="2F0439F8" w14:textId="77777777" w:rsidR="00FE2A8C" w:rsidRPr="005B6DC0" w:rsidRDefault="00FE2A8C" w:rsidP="00BC5545">
            <w:pPr>
              <w:spacing w:before="0" w:after="0"/>
              <w:jc w:val="both"/>
            </w:pPr>
            <w:r w:rsidRPr="005B6DC0">
              <w:t>459</w:t>
            </w:r>
          </w:p>
        </w:tc>
        <w:tc>
          <w:tcPr>
            <w:tcW w:w="1214" w:type="dxa"/>
          </w:tcPr>
          <w:p w14:paraId="5030BC14" w14:textId="77777777" w:rsidR="00FE2A8C" w:rsidRPr="005B6DC0" w:rsidRDefault="00FE2A8C" w:rsidP="00BC5545">
            <w:pPr>
              <w:spacing w:before="0" w:after="0"/>
              <w:jc w:val="both"/>
            </w:pPr>
            <w:r w:rsidRPr="005B6DC0">
              <w:t>12651</w:t>
            </w:r>
          </w:p>
        </w:tc>
      </w:tr>
      <w:tr w:rsidR="00AD74CA" w:rsidRPr="005B6DC0" w14:paraId="565FA372" w14:textId="77777777" w:rsidTr="00BC5545">
        <w:trPr>
          <w:trHeight w:val="737"/>
        </w:trPr>
        <w:tc>
          <w:tcPr>
            <w:tcW w:w="1775" w:type="dxa"/>
            <w:shd w:val="clear" w:color="auto" w:fill="F2F2F2" w:themeFill="background1" w:themeFillShade="F2"/>
            <w:noWrap/>
            <w:vAlign w:val="bottom"/>
          </w:tcPr>
          <w:p w14:paraId="05827F8B" w14:textId="250767D7" w:rsidR="00AD74CA" w:rsidRDefault="00AD74CA" w:rsidP="009A6336">
            <w:pPr>
              <w:spacing w:before="100" w:beforeAutospacing="1" w:after="100" w:afterAutospacing="1" w:line="120" w:lineRule="auto"/>
            </w:pPr>
            <w:r>
              <w:t xml:space="preserve">Viana do </w:t>
            </w:r>
          </w:p>
          <w:p w14:paraId="7CF40D3A" w14:textId="5811263C" w:rsidR="00AD74CA" w:rsidRPr="005B6DC0" w:rsidRDefault="00AD74CA" w:rsidP="009A6336">
            <w:pPr>
              <w:spacing w:before="100" w:beforeAutospacing="1" w:after="100" w:afterAutospacing="1" w:line="120" w:lineRule="auto"/>
            </w:pPr>
            <w:r>
              <w:t xml:space="preserve">Castelo </w:t>
            </w:r>
          </w:p>
        </w:tc>
        <w:tc>
          <w:tcPr>
            <w:tcW w:w="1245" w:type="dxa"/>
            <w:vAlign w:val="bottom"/>
          </w:tcPr>
          <w:p w14:paraId="39AC71D7" w14:textId="3D413869" w:rsidR="00AD74CA" w:rsidRPr="005B6DC0" w:rsidRDefault="00AD74CA" w:rsidP="00BC5545">
            <w:pPr>
              <w:spacing w:before="100" w:beforeAutospacing="1" w:after="100" w:afterAutospacing="1" w:line="120" w:lineRule="auto"/>
              <w:jc w:val="both"/>
            </w:pPr>
            <w:r w:rsidRPr="005B6DC0">
              <w:t>-295</w:t>
            </w:r>
          </w:p>
        </w:tc>
        <w:tc>
          <w:tcPr>
            <w:tcW w:w="919" w:type="dxa"/>
            <w:vAlign w:val="bottom"/>
          </w:tcPr>
          <w:p w14:paraId="2798240B" w14:textId="2ECC6518" w:rsidR="00AD74CA" w:rsidRPr="005B6DC0" w:rsidRDefault="00AD74CA" w:rsidP="00BC5545">
            <w:pPr>
              <w:spacing w:before="0" w:after="0"/>
              <w:jc w:val="both"/>
            </w:pPr>
            <w:r w:rsidRPr="005B6DC0">
              <w:t>11181</w:t>
            </w:r>
          </w:p>
        </w:tc>
        <w:tc>
          <w:tcPr>
            <w:tcW w:w="1214" w:type="dxa"/>
          </w:tcPr>
          <w:p w14:paraId="67AF331F" w14:textId="77777777" w:rsidR="00AD74CA" w:rsidRDefault="00AD74CA" w:rsidP="00BC5545">
            <w:pPr>
              <w:spacing w:before="0" w:after="0"/>
              <w:jc w:val="both"/>
            </w:pPr>
          </w:p>
          <w:p w14:paraId="12AB72CB" w14:textId="6C03C526" w:rsidR="00AD74CA" w:rsidRPr="005B6DC0" w:rsidRDefault="00AD74CA" w:rsidP="00BC5545">
            <w:pPr>
              <w:spacing w:before="0" w:after="0"/>
              <w:jc w:val="both"/>
            </w:pPr>
            <w:r w:rsidRPr="005B6DC0">
              <w:t>11476</w:t>
            </w:r>
          </w:p>
        </w:tc>
      </w:tr>
    </w:tbl>
    <w:p w14:paraId="2BEE3E4E" w14:textId="26F55C87" w:rsidR="00FE2A8C" w:rsidRDefault="00FE2A8C" w:rsidP="00FE2A8C">
      <w:pPr>
        <w:spacing w:before="100" w:beforeAutospacing="1" w:after="100" w:afterAutospacing="1"/>
      </w:pPr>
      <w:r>
        <w:t>A tabela seguinte especifica a afetação por Delegação (1ª coluna) do apoio concedido pelo INR</w:t>
      </w:r>
      <w:r w:rsidR="00BC5545">
        <w:t xml:space="preserve"> I.P.</w:t>
      </w:r>
      <w:r>
        <w:t xml:space="preserve"> (2ª coluna).</w:t>
      </w:r>
    </w:p>
    <w:p w14:paraId="6DD8FD37" w14:textId="2D9BA378" w:rsidR="00FE2A8C" w:rsidRDefault="00FE2A8C" w:rsidP="00FE2A8C">
      <w:pPr>
        <w:spacing w:before="100" w:beforeAutospacing="1" w:after="100" w:afterAutospacing="1"/>
      </w:pPr>
      <w:r>
        <w:t>Tabela 1</w:t>
      </w:r>
      <w:r w:rsidR="004B46E7">
        <w:t>7</w:t>
      </w:r>
      <w:r>
        <w:t xml:space="preserve"> – Afetação do apoio do INR por Delegação</w:t>
      </w:r>
    </w:p>
    <w:tbl>
      <w:tblPr>
        <w:tblW w:w="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5"/>
        <w:gridCol w:w="2100"/>
      </w:tblGrid>
      <w:tr w:rsidR="00FE2A8C" w:rsidRPr="00A056A7" w14:paraId="3EBC510D" w14:textId="77777777" w:rsidTr="00863F62">
        <w:trPr>
          <w:trHeight w:val="697"/>
        </w:trPr>
        <w:tc>
          <w:tcPr>
            <w:tcW w:w="2495" w:type="dxa"/>
            <w:shd w:val="clear" w:color="auto" w:fill="D9D9D9" w:themeFill="background1" w:themeFillShade="D9"/>
            <w:noWrap/>
            <w:vAlign w:val="bottom"/>
          </w:tcPr>
          <w:p w14:paraId="387720BD" w14:textId="77777777" w:rsidR="00FE2A8C" w:rsidRPr="00A056A7" w:rsidRDefault="00FE2A8C" w:rsidP="009A6336">
            <w:pPr>
              <w:spacing w:before="100" w:beforeAutospacing="1" w:after="100" w:afterAutospacing="1" w:line="120" w:lineRule="auto"/>
            </w:pPr>
            <w:bookmarkStart w:id="77" w:name="ColumnTitle_0f02f7384f7b4c75ae2faaf2068b" w:colFirst="0" w:colLast="0"/>
            <w:r w:rsidRPr="005B6DC0">
              <w:rPr>
                <w:b/>
                <w:bCs/>
              </w:rPr>
              <w:t>Delegação</w:t>
            </w:r>
          </w:p>
        </w:tc>
        <w:tc>
          <w:tcPr>
            <w:tcW w:w="2495" w:type="dxa"/>
            <w:shd w:val="clear" w:color="auto" w:fill="D9D9D9" w:themeFill="background1" w:themeFillShade="D9"/>
          </w:tcPr>
          <w:p w14:paraId="4D2FD2F1" w14:textId="77777777" w:rsidR="00FE2A8C" w:rsidRPr="00A056A7" w:rsidRDefault="00FE2A8C" w:rsidP="009A6336">
            <w:pPr>
              <w:spacing w:before="0" w:after="0"/>
            </w:pPr>
            <w:r w:rsidRPr="005B6DC0">
              <w:rPr>
                <w:b/>
                <w:bCs/>
              </w:rPr>
              <w:t>Apoio INR</w:t>
            </w:r>
          </w:p>
        </w:tc>
      </w:tr>
      <w:bookmarkEnd w:id="77"/>
      <w:tr w:rsidR="00FE2A8C" w:rsidRPr="00A056A7" w14:paraId="69AA1CEE" w14:textId="77777777" w:rsidTr="00863F62">
        <w:trPr>
          <w:trHeight w:val="340"/>
        </w:trPr>
        <w:tc>
          <w:tcPr>
            <w:tcW w:w="2495" w:type="dxa"/>
            <w:shd w:val="clear" w:color="auto" w:fill="F2F2F2" w:themeFill="background1" w:themeFillShade="F2"/>
            <w:noWrap/>
            <w:vAlign w:val="bottom"/>
          </w:tcPr>
          <w:p w14:paraId="597E2FF8" w14:textId="77777777" w:rsidR="00FE2A8C" w:rsidRPr="005B6DC0" w:rsidRDefault="00FE2A8C" w:rsidP="009A6336">
            <w:pPr>
              <w:spacing w:before="100" w:beforeAutospacing="1" w:after="100" w:afterAutospacing="1" w:line="120" w:lineRule="auto"/>
              <w:rPr>
                <w:b/>
                <w:bCs/>
              </w:rPr>
            </w:pPr>
            <w:r w:rsidRPr="005B6DC0">
              <w:t>Aveiro</w:t>
            </w:r>
          </w:p>
        </w:tc>
        <w:tc>
          <w:tcPr>
            <w:tcW w:w="2495" w:type="dxa"/>
          </w:tcPr>
          <w:p w14:paraId="59032B89" w14:textId="77777777" w:rsidR="00FE2A8C" w:rsidRPr="005B6DC0" w:rsidRDefault="00FE2A8C" w:rsidP="009A6336">
            <w:pPr>
              <w:spacing w:before="100" w:beforeAutospacing="1" w:after="100" w:afterAutospacing="1" w:line="120" w:lineRule="auto"/>
              <w:rPr>
                <w:b/>
                <w:bCs/>
              </w:rPr>
            </w:pPr>
            <w:r w:rsidRPr="005B6DC0">
              <w:t>6226</w:t>
            </w:r>
          </w:p>
        </w:tc>
      </w:tr>
      <w:tr w:rsidR="00FE2A8C" w:rsidRPr="00A056A7" w14:paraId="663B8B4A" w14:textId="77777777" w:rsidTr="00863F62">
        <w:trPr>
          <w:trHeight w:val="340"/>
        </w:trPr>
        <w:tc>
          <w:tcPr>
            <w:tcW w:w="2495" w:type="dxa"/>
            <w:shd w:val="clear" w:color="auto" w:fill="F2F2F2" w:themeFill="background1" w:themeFillShade="F2"/>
            <w:noWrap/>
            <w:vAlign w:val="bottom"/>
          </w:tcPr>
          <w:p w14:paraId="3E24C175" w14:textId="77777777" w:rsidR="00FE2A8C" w:rsidRPr="005B6DC0" w:rsidRDefault="00FE2A8C" w:rsidP="009A6336">
            <w:pPr>
              <w:spacing w:before="100" w:beforeAutospacing="1" w:after="100" w:afterAutospacing="1" w:line="120" w:lineRule="auto"/>
            </w:pPr>
            <w:r w:rsidRPr="005B6DC0">
              <w:t>Castelo Branco</w:t>
            </w:r>
          </w:p>
        </w:tc>
        <w:tc>
          <w:tcPr>
            <w:tcW w:w="2495" w:type="dxa"/>
          </w:tcPr>
          <w:p w14:paraId="231E8E08" w14:textId="77777777" w:rsidR="00FE2A8C" w:rsidRPr="005B6DC0" w:rsidRDefault="00FE2A8C" w:rsidP="009A6336">
            <w:pPr>
              <w:spacing w:before="100" w:beforeAutospacing="1" w:after="100" w:afterAutospacing="1" w:line="120" w:lineRule="auto"/>
            </w:pPr>
            <w:r w:rsidRPr="005B6DC0">
              <w:t>6564</w:t>
            </w:r>
          </w:p>
        </w:tc>
      </w:tr>
      <w:tr w:rsidR="00FE2A8C" w:rsidRPr="00A056A7" w14:paraId="7B9B91DD" w14:textId="77777777" w:rsidTr="00863F62">
        <w:trPr>
          <w:trHeight w:val="340"/>
        </w:trPr>
        <w:tc>
          <w:tcPr>
            <w:tcW w:w="2495" w:type="dxa"/>
            <w:shd w:val="clear" w:color="auto" w:fill="F2F2F2" w:themeFill="background1" w:themeFillShade="F2"/>
            <w:noWrap/>
            <w:vAlign w:val="bottom"/>
          </w:tcPr>
          <w:p w14:paraId="155B938A" w14:textId="77777777" w:rsidR="00FE2A8C" w:rsidRPr="005B6DC0" w:rsidRDefault="00FE2A8C" w:rsidP="009A6336">
            <w:pPr>
              <w:spacing w:before="100" w:beforeAutospacing="1" w:after="100" w:afterAutospacing="1" w:line="120" w:lineRule="auto"/>
            </w:pPr>
            <w:r w:rsidRPr="005B6DC0">
              <w:t>Coimbra</w:t>
            </w:r>
          </w:p>
        </w:tc>
        <w:tc>
          <w:tcPr>
            <w:tcW w:w="2495" w:type="dxa"/>
          </w:tcPr>
          <w:p w14:paraId="7537E00F" w14:textId="77777777" w:rsidR="00FE2A8C" w:rsidRPr="005B6DC0" w:rsidRDefault="00FE2A8C" w:rsidP="009A6336">
            <w:pPr>
              <w:spacing w:before="100" w:beforeAutospacing="1" w:after="100" w:afterAutospacing="1" w:line="120" w:lineRule="auto"/>
            </w:pPr>
            <w:r w:rsidRPr="005B6DC0">
              <w:t>13335</w:t>
            </w:r>
          </w:p>
        </w:tc>
      </w:tr>
      <w:tr w:rsidR="00FE2A8C" w:rsidRPr="00A056A7" w14:paraId="4F067650" w14:textId="77777777" w:rsidTr="00863F62">
        <w:trPr>
          <w:trHeight w:val="340"/>
        </w:trPr>
        <w:tc>
          <w:tcPr>
            <w:tcW w:w="2495" w:type="dxa"/>
            <w:shd w:val="clear" w:color="auto" w:fill="F2F2F2" w:themeFill="background1" w:themeFillShade="F2"/>
            <w:noWrap/>
            <w:vAlign w:val="bottom"/>
          </w:tcPr>
          <w:p w14:paraId="1A37B337" w14:textId="77777777" w:rsidR="00FE2A8C" w:rsidRPr="005B6DC0" w:rsidRDefault="00FE2A8C" w:rsidP="009A6336">
            <w:pPr>
              <w:spacing w:before="100" w:beforeAutospacing="1" w:after="100" w:afterAutospacing="1" w:line="120" w:lineRule="auto"/>
            </w:pPr>
            <w:r w:rsidRPr="005B6DC0">
              <w:t>Guarda</w:t>
            </w:r>
          </w:p>
        </w:tc>
        <w:tc>
          <w:tcPr>
            <w:tcW w:w="2495" w:type="dxa"/>
          </w:tcPr>
          <w:p w14:paraId="65E2F60E" w14:textId="77777777" w:rsidR="00FE2A8C" w:rsidRPr="005B6DC0" w:rsidRDefault="00FE2A8C" w:rsidP="009A6336">
            <w:pPr>
              <w:spacing w:before="100" w:beforeAutospacing="1" w:after="100" w:afterAutospacing="1" w:line="120" w:lineRule="auto"/>
            </w:pPr>
            <w:r w:rsidRPr="005B6DC0">
              <w:t>6106</w:t>
            </w:r>
          </w:p>
        </w:tc>
      </w:tr>
      <w:tr w:rsidR="00FE2A8C" w:rsidRPr="00A056A7" w14:paraId="0D9D4D6A" w14:textId="77777777" w:rsidTr="00863F62">
        <w:trPr>
          <w:trHeight w:val="340"/>
        </w:trPr>
        <w:tc>
          <w:tcPr>
            <w:tcW w:w="2495" w:type="dxa"/>
            <w:shd w:val="clear" w:color="auto" w:fill="F2F2F2" w:themeFill="background1" w:themeFillShade="F2"/>
            <w:noWrap/>
            <w:vAlign w:val="bottom"/>
          </w:tcPr>
          <w:p w14:paraId="45F5C53C" w14:textId="77777777" w:rsidR="00FE2A8C" w:rsidRPr="005B6DC0" w:rsidRDefault="00FE2A8C" w:rsidP="009A6336">
            <w:pPr>
              <w:spacing w:before="100" w:beforeAutospacing="1" w:after="100" w:afterAutospacing="1" w:line="120" w:lineRule="auto"/>
            </w:pPr>
            <w:r w:rsidRPr="005B6DC0">
              <w:t>Leiria</w:t>
            </w:r>
          </w:p>
        </w:tc>
        <w:tc>
          <w:tcPr>
            <w:tcW w:w="2495" w:type="dxa"/>
          </w:tcPr>
          <w:p w14:paraId="009C7767" w14:textId="77777777" w:rsidR="00FE2A8C" w:rsidRPr="005B6DC0" w:rsidRDefault="00FE2A8C" w:rsidP="009A6336">
            <w:pPr>
              <w:spacing w:before="100" w:beforeAutospacing="1" w:after="100" w:afterAutospacing="1" w:line="120" w:lineRule="auto"/>
            </w:pPr>
            <w:r w:rsidRPr="005B6DC0">
              <w:t>12781</w:t>
            </w:r>
          </w:p>
        </w:tc>
      </w:tr>
      <w:tr w:rsidR="00FE2A8C" w:rsidRPr="00A056A7" w14:paraId="577E48A6" w14:textId="77777777" w:rsidTr="00863F62">
        <w:trPr>
          <w:trHeight w:val="340"/>
        </w:trPr>
        <w:tc>
          <w:tcPr>
            <w:tcW w:w="2495" w:type="dxa"/>
            <w:shd w:val="clear" w:color="auto" w:fill="F2F2F2" w:themeFill="background1" w:themeFillShade="F2"/>
            <w:noWrap/>
            <w:vAlign w:val="bottom"/>
          </w:tcPr>
          <w:p w14:paraId="66AF8850" w14:textId="77777777" w:rsidR="00FE2A8C" w:rsidRPr="005B6DC0" w:rsidRDefault="00FE2A8C" w:rsidP="009A6336">
            <w:pPr>
              <w:spacing w:before="100" w:beforeAutospacing="1" w:after="100" w:afterAutospacing="1" w:line="120" w:lineRule="auto"/>
            </w:pPr>
            <w:r w:rsidRPr="005B6DC0">
              <w:t>Lisboa</w:t>
            </w:r>
          </w:p>
        </w:tc>
        <w:tc>
          <w:tcPr>
            <w:tcW w:w="2495" w:type="dxa"/>
          </w:tcPr>
          <w:p w14:paraId="770D623A" w14:textId="77777777" w:rsidR="00FE2A8C" w:rsidRPr="005B6DC0" w:rsidRDefault="00FE2A8C" w:rsidP="009A6336">
            <w:pPr>
              <w:spacing w:before="100" w:beforeAutospacing="1" w:after="100" w:afterAutospacing="1" w:line="120" w:lineRule="auto"/>
            </w:pPr>
            <w:r w:rsidRPr="005B6DC0">
              <w:t>28826</w:t>
            </w:r>
          </w:p>
        </w:tc>
      </w:tr>
      <w:tr w:rsidR="00FE2A8C" w:rsidRPr="00A056A7" w14:paraId="15B66CE0" w14:textId="77777777" w:rsidTr="00863F62">
        <w:trPr>
          <w:trHeight w:val="340"/>
        </w:trPr>
        <w:tc>
          <w:tcPr>
            <w:tcW w:w="2495" w:type="dxa"/>
            <w:shd w:val="clear" w:color="auto" w:fill="F2F2F2" w:themeFill="background1" w:themeFillShade="F2"/>
            <w:noWrap/>
            <w:vAlign w:val="bottom"/>
          </w:tcPr>
          <w:p w14:paraId="22B5F2A1" w14:textId="77777777" w:rsidR="00FE2A8C" w:rsidRPr="005B6DC0" w:rsidRDefault="00FE2A8C" w:rsidP="009A6336">
            <w:pPr>
              <w:spacing w:before="100" w:beforeAutospacing="1" w:after="100" w:afterAutospacing="1" w:line="120" w:lineRule="auto"/>
            </w:pPr>
            <w:r w:rsidRPr="005B6DC0">
              <w:t>Vila Real</w:t>
            </w:r>
          </w:p>
        </w:tc>
        <w:tc>
          <w:tcPr>
            <w:tcW w:w="2495" w:type="dxa"/>
          </w:tcPr>
          <w:p w14:paraId="3929DAAA" w14:textId="77777777" w:rsidR="00FE2A8C" w:rsidRPr="005B6DC0" w:rsidRDefault="00FE2A8C" w:rsidP="009A6336">
            <w:pPr>
              <w:spacing w:before="100" w:beforeAutospacing="1" w:after="100" w:afterAutospacing="1" w:line="120" w:lineRule="auto"/>
            </w:pPr>
            <w:r w:rsidRPr="005B6DC0">
              <w:t>10299</w:t>
            </w:r>
          </w:p>
        </w:tc>
      </w:tr>
      <w:tr w:rsidR="00FE2A8C" w:rsidRPr="00A056A7" w14:paraId="63D8FCAC" w14:textId="77777777" w:rsidTr="00863F62">
        <w:trPr>
          <w:trHeight w:val="340"/>
        </w:trPr>
        <w:tc>
          <w:tcPr>
            <w:tcW w:w="2495" w:type="dxa"/>
            <w:shd w:val="clear" w:color="auto" w:fill="F2F2F2" w:themeFill="background1" w:themeFillShade="F2"/>
            <w:noWrap/>
            <w:vAlign w:val="bottom"/>
          </w:tcPr>
          <w:p w14:paraId="127B7AEF" w14:textId="77777777" w:rsidR="00FE2A8C" w:rsidRPr="005B6DC0" w:rsidRDefault="00FE2A8C" w:rsidP="009A6336">
            <w:pPr>
              <w:spacing w:before="100" w:beforeAutospacing="1" w:after="100" w:afterAutospacing="1" w:line="120" w:lineRule="auto"/>
            </w:pPr>
            <w:r w:rsidRPr="005B6DC0">
              <w:t>Viseu</w:t>
            </w:r>
          </w:p>
        </w:tc>
        <w:tc>
          <w:tcPr>
            <w:tcW w:w="2495" w:type="dxa"/>
          </w:tcPr>
          <w:p w14:paraId="2627E716" w14:textId="77777777" w:rsidR="00FE2A8C" w:rsidRPr="005B6DC0" w:rsidRDefault="00FE2A8C" w:rsidP="009A6336">
            <w:pPr>
              <w:spacing w:before="100" w:beforeAutospacing="1" w:after="100" w:afterAutospacing="1" w:line="120" w:lineRule="auto"/>
            </w:pPr>
            <w:r w:rsidRPr="005B6DC0">
              <w:t>0</w:t>
            </w:r>
          </w:p>
        </w:tc>
      </w:tr>
      <w:tr w:rsidR="00FE2A8C" w:rsidRPr="00610263" w14:paraId="42EFB137" w14:textId="77777777" w:rsidTr="00863F62">
        <w:trPr>
          <w:trHeight w:val="340"/>
        </w:trPr>
        <w:tc>
          <w:tcPr>
            <w:tcW w:w="2495" w:type="dxa"/>
            <w:shd w:val="clear" w:color="auto" w:fill="F2F2F2" w:themeFill="background1" w:themeFillShade="F2"/>
            <w:vAlign w:val="bottom"/>
          </w:tcPr>
          <w:p w14:paraId="16624FD8" w14:textId="77777777" w:rsidR="00FE2A8C" w:rsidRPr="005B6DC0" w:rsidRDefault="00FE2A8C" w:rsidP="009A6336">
            <w:pPr>
              <w:spacing w:before="100" w:beforeAutospacing="1" w:after="100" w:afterAutospacing="1" w:line="120" w:lineRule="auto"/>
            </w:pPr>
            <w:r w:rsidRPr="005B6DC0">
              <w:t>Açores</w:t>
            </w:r>
          </w:p>
        </w:tc>
        <w:tc>
          <w:tcPr>
            <w:tcW w:w="2495" w:type="dxa"/>
          </w:tcPr>
          <w:p w14:paraId="549DC086" w14:textId="77777777" w:rsidR="00FE2A8C" w:rsidRPr="005B6DC0" w:rsidRDefault="00FE2A8C" w:rsidP="00BC5545">
            <w:pPr>
              <w:spacing w:before="100" w:beforeAutospacing="1" w:after="100" w:afterAutospacing="1" w:line="120" w:lineRule="auto"/>
            </w:pPr>
            <w:r w:rsidRPr="005B6DC0">
              <w:t>0</w:t>
            </w:r>
          </w:p>
        </w:tc>
      </w:tr>
      <w:tr w:rsidR="00FE2A8C" w:rsidRPr="00610263" w14:paraId="6F8DD37F" w14:textId="77777777" w:rsidTr="00863F62">
        <w:trPr>
          <w:trHeight w:val="340"/>
        </w:trPr>
        <w:tc>
          <w:tcPr>
            <w:tcW w:w="2495" w:type="dxa"/>
            <w:shd w:val="clear" w:color="auto" w:fill="F2F2F2" w:themeFill="background1" w:themeFillShade="F2"/>
            <w:vAlign w:val="bottom"/>
          </w:tcPr>
          <w:p w14:paraId="006E7156" w14:textId="77777777" w:rsidR="00FE2A8C" w:rsidRPr="005B6DC0" w:rsidRDefault="00FE2A8C" w:rsidP="009A6336">
            <w:pPr>
              <w:spacing w:before="100" w:beforeAutospacing="1" w:after="100" w:afterAutospacing="1" w:line="120" w:lineRule="auto"/>
            </w:pPr>
            <w:r w:rsidRPr="005B6DC0">
              <w:t>Braga</w:t>
            </w:r>
          </w:p>
        </w:tc>
        <w:tc>
          <w:tcPr>
            <w:tcW w:w="2495" w:type="dxa"/>
          </w:tcPr>
          <w:p w14:paraId="27FEA85E" w14:textId="77777777" w:rsidR="00FE2A8C" w:rsidRPr="005B6DC0" w:rsidRDefault="00FE2A8C" w:rsidP="00BC5545">
            <w:pPr>
              <w:spacing w:before="100" w:beforeAutospacing="1" w:after="100" w:afterAutospacing="1" w:line="120" w:lineRule="auto"/>
            </w:pPr>
            <w:r w:rsidRPr="005B6DC0">
              <w:t>8424</w:t>
            </w:r>
          </w:p>
        </w:tc>
      </w:tr>
      <w:tr w:rsidR="00FE2A8C" w:rsidRPr="00610263" w14:paraId="0847F6D2" w14:textId="77777777" w:rsidTr="00863F62">
        <w:trPr>
          <w:trHeight w:val="340"/>
        </w:trPr>
        <w:tc>
          <w:tcPr>
            <w:tcW w:w="2495" w:type="dxa"/>
            <w:shd w:val="clear" w:color="auto" w:fill="F2F2F2" w:themeFill="background1" w:themeFillShade="F2"/>
            <w:vAlign w:val="bottom"/>
          </w:tcPr>
          <w:p w14:paraId="2EF7A111" w14:textId="77777777" w:rsidR="00FE2A8C" w:rsidRPr="005B6DC0" w:rsidRDefault="00FE2A8C" w:rsidP="009A6336">
            <w:pPr>
              <w:spacing w:before="100" w:beforeAutospacing="1" w:after="100" w:afterAutospacing="1" w:line="120" w:lineRule="auto"/>
            </w:pPr>
            <w:r>
              <w:t>Algarve</w:t>
            </w:r>
          </w:p>
        </w:tc>
        <w:tc>
          <w:tcPr>
            <w:tcW w:w="2495" w:type="dxa"/>
          </w:tcPr>
          <w:p w14:paraId="6CEAD706" w14:textId="77777777" w:rsidR="00FE2A8C" w:rsidRPr="005B6DC0" w:rsidRDefault="00FE2A8C" w:rsidP="00BC5545">
            <w:pPr>
              <w:spacing w:before="100" w:beforeAutospacing="1" w:after="100" w:afterAutospacing="1" w:line="120" w:lineRule="auto"/>
            </w:pPr>
            <w:r w:rsidRPr="005B6DC0">
              <w:t>16028</w:t>
            </w:r>
          </w:p>
        </w:tc>
      </w:tr>
      <w:tr w:rsidR="00FE2A8C" w:rsidRPr="00610263" w14:paraId="07F479B6" w14:textId="77777777" w:rsidTr="00863F62">
        <w:trPr>
          <w:trHeight w:val="340"/>
        </w:trPr>
        <w:tc>
          <w:tcPr>
            <w:tcW w:w="2495" w:type="dxa"/>
            <w:shd w:val="clear" w:color="auto" w:fill="F2F2F2" w:themeFill="background1" w:themeFillShade="F2"/>
            <w:vAlign w:val="bottom"/>
          </w:tcPr>
          <w:p w14:paraId="4BD490A8" w14:textId="77777777" w:rsidR="00FE2A8C" w:rsidRPr="005B6DC0" w:rsidRDefault="00FE2A8C" w:rsidP="009A6336">
            <w:pPr>
              <w:spacing w:before="100" w:beforeAutospacing="1" w:after="100" w:afterAutospacing="1" w:line="120" w:lineRule="auto"/>
            </w:pPr>
            <w:r w:rsidRPr="005B6DC0">
              <w:t>Porto</w:t>
            </w:r>
          </w:p>
        </w:tc>
        <w:tc>
          <w:tcPr>
            <w:tcW w:w="2495" w:type="dxa"/>
          </w:tcPr>
          <w:p w14:paraId="34BE69FA" w14:textId="77777777" w:rsidR="00FE2A8C" w:rsidRPr="005B6DC0" w:rsidRDefault="00FE2A8C" w:rsidP="00BC5545">
            <w:pPr>
              <w:spacing w:before="100" w:beforeAutospacing="1" w:after="100" w:afterAutospacing="1" w:line="120" w:lineRule="auto"/>
            </w:pPr>
            <w:r w:rsidRPr="005B6DC0">
              <w:t>0</w:t>
            </w:r>
          </w:p>
        </w:tc>
      </w:tr>
      <w:tr w:rsidR="00FE2A8C" w:rsidRPr="00610263" w14:paraId="12437ADA" w14:textId="77777777" w:rsidTr="00863F62">
        <w:trPr>
          <w:trHeight w:val="340"/>
        </w:trPr>
        <w:tc>
          <w:tcPr>
            <w:tcW w:w="2495" w:type="dxa"/>
            <w:shd w:val="clear" w:color="auto" w:fill="F2F2F2" w:themeFill="background1" w:themeFillShade="F2"/>
            <w:vAlign w:val="bottom"/>
          </w:tcPr>
          <w:p w14:paraId="48EDDF15" w14:textId="77777777" w:rsidR="00FE2A8C" w:rsidRPr="005B6DC0" w:rsidRDefault="00FE2A8C" w:rsidP="009A6336">
            <w:pPr>
              <w:spacing w:before="100" w:beforeAutospacing="1" w:after="100" w:afterAutospacing="1" w:line="120" w:lineRule="auto"/>
            </w:pPr>
            <w:r w:rsidRPr="005B6DC0">
              <w:t xml:space="preserve">Viana </w:t>
            </w:r>
            <w:r>
              <w:t xml:space="preserve">do </w:t>
            </w:r>
            <w:r w:rsidRPr="005B6DC0">
              <w:t>Castelo</w:t>
            </w:r>
          </w:p>
        </w:tc>
        <w:tc>
          <w:tcPr>
            <w:tcW w:w="2495" w:type="dxa"/>
          </w:tcPr>
          <w:p w14:paraId="689409A9" w14:textId="77777777" w:rsidR="00FE2A8C" w:rsidRPr="005B6DC0" w:rsidRDefault="00FE2A8C" w:rsidP="00BC5545">
            <w:pPr>
              <w:spacing w:before="100" w:beforeAutospacing="1" w:after="100" w:afterAutospacing="1" w:line="120" w:lineRule="auto"/>
            </w:pPr>
            <w:r w:rsidRPr="005B6DC0">
              <w:t>2058</w:t>
            </w:r>
          </w:p>
        </w:tc>
      </w:tr>
    </w:tbl>
    <w:p w14:paraId="41CCCA99" w14:textId="77777777" w:rsidR="00FE2A8C" w:rsidRDefault="00FE2A8C" w:rsidP="00FE2A8C">
      <w:pPr>
        <w:spacing w:before="100" w:beforeAutospacing="1" w:after="100" w:afterAutospacing="1"/>
      </w:pPr>
      <w:r>
        <w:t>Assim, dos €152931,47:</w:t>
      </w:r>
    </w:p>
    <w:p w14:paraId="68851B68" w14:textId="77777777" w:rsidR="00FE2A8C" w:rsidRDefault="00FE2A8C" w:rsidP="003B3F8A">
      <w:pPr>
        <w:pStyle w:val="PargrafodaLista"/>
        <w:numPr>
          <w:ilvl w:val="0"/>
          <w:numId w:val="26"/>
        </w:numPr>
        <w:spacing w:before="100" w:beforeAutospacing="1" w:after="100" w:afterAutospacing="1"/>
        <w:jc w:val="both"/>
      </w:pPr>
      <w:r>
        <w:t>€110647,00 foram afetados às Delegações;</w:t>
      </w:r>
    </w:p>
    <w:p w14:paraId="55795E17" w14:textId="205CFE7A" w:rsidR="00FE2A8C" w:rsidRDefault="00FE2A8C" w:rsidP="003B3F8A">
      <w:pPr>
        <w:pStyle w:val="PargrafodaLista"/>
        <w:numPr>
          <w:ilvl w:val="0"/>
          <w:numId w:val="26"/>
        </w:numPr>
        <w:spacing w:before="100" w:beforeAutospacing="1" w:after="100" w:afterAutospacing="1"/>
        <w:jc w:val="both"/>
      </w:pPr>
      <w:r>
        <w:lastRenderedPageBreak/>
        <w:t>€42285 foram afetados aos órgãos e serviços nacionais que, deste modo, apresentaram um resultado positivo de €69214</w:t>
      </w:r>
      <w:r w:rsidR="00981D0B">
        <w:t>.</w:t>
      </w:r>
    </w:p>
    <w:p w14:paraId="2C1B751E" w14:textId="46BDDD40" w:rsidR="00FE2A8C" w:rsidRDefault="00FE2A8C" w:rsidP="00FE2A8C">
      <w:pPr>
        <w:spacing w:before="100" w:beforeAutospacing="1" w:after="100" w:afterAutospacing="1"/>
      </w:pPr>
      <w:r>
        <w:t xml:space="preserve">A comparticipação mensal da Segurança Social (Acordos de Cooperação) não cobre o total das despesas das </w:t>
      </w:r>
      <w:r w:rsidR="00981D0B">
        <w:t>equipas e de funcionamento das D</w:t>
      </w:r>
      <w:r>
        <w:t xml:space="preserve">elegações pelo que, o apoio do </w:t>
      </w:r>
      <w:proofErr w:type="gramStart"/>
      <w:r>
        <w:t xml:space="preserve">INR </w:t>
      </w:r>
      <w:r w:rsidR="00981D0B">
        <w:t xml:space="preserve"> I.P.</w:t>
      </w:r>
      <w:proofErr w:type="gramEnd"/>
      <w:r w:rsidR="00981D0B">
        <w:t xml:space="preserve"> </w:t>
      </w:r>
      <w:r>
        <w:t>desempenha um papel fundamental nos resultados apresentados.</w:t>
      </w:r>
    </w:p>
    <w:p w14:paraId="3468D4CB" w14:textId="176A1B32" w:rsidR="00FE2A8C" w:rsidRDefault="00981D0B" w:rsidP="00FE2A8C">
      <w:pPr>
        <w:spacing w:before="100" w:beforeAutospacing="1" w:after="100" w:afterAutospacing="1"/>
      </w:pPr>
      <w:r>
        <w:t>O resultado da maioria das D</w:t>
      </w:r>
      <w:r w:rsidR="00FE2A8C">
        <w:t>elegações espelha a importância de serem desencadeadas a nível local, iniciativas impulsionadoras de captação de fundos que lhes permita uma menor dependência financeira com origem nas ações de captação de receita da Direção Nacional. No entanto, a DN sempre teve uma postura de apoio, esclarecimento e interajuda para com todos os colegas, tentando que nunca houvess</w:t>
      </w:r>
      <w:r>
        <w:t>e ruturas de tesouraria com as D</w:t>
      </w:r>
      <w:r w:rsidR="00FE2A8C">
        <w:t>elegações. A gestão que foi feita, tendo em conta o ano atípico que foi 2020, correu relativamente bem sem grandes percalços a todos os níveis.</w:t>
      </w:r>
    </w:p>
    <w:p w14:paraId="34B841DE" w14:textId="77777777" w:rsidR="00FE2A8C" w:rsidRDefault="00FE2A8C" w:rsidP="00FE2A8C">
      <w:pPr>
        <w:spacing w:before="100" w:beforeAutospacing="1" w:after="100" w:afterAutospacing="1"/>
      </w:pPr>
      <w:r>
        <w:t>Ainda assim, observa-se que todas as Delegações melhoraram a execução face à previsão, com exceção de Viseu e do Algarve, encontrando-se as justificações para os respetivos desvios suficientemente fundamentadas nos respetivos instrumentos de gestão e nos competentes pareceres do Conselho Fiscal e de Jurisdição.</w:t>
      </w:r>
    </w:p>
    <w:p w14:paraId="1BC3BE7D" w14:textId="50979042" w:rsidR="00FE2A8C" w:rsidRDefault="00FE2A8C" w:rsidP="00FE2A8C">
      <w:pPr>
        <w:spacing w:before="100" w:beforeAutospacing="1" w:after="100" w:afterAutospacing="1"/>
      </w:pPr>
      <w:r>
        <w:t>2º - Anális</w:t>
      </w:r>
      <w:r w:rsidR="00981D0B">
        <w:t>e do desempenho financeiro por Centros de C</w:t>
      </w:r>
      <w:r>
        <w:t>usto</w:t>
      </w:r>
    </w:p>
    <w:p w14:paraId="3F6F76E9" w14:textId="0D5C96C7" w:rsidR="00FE2A8C" w:rsidRDefault="00FE2A8C" w:rsidP="00FE2A8C">
      <w:pPr>
        <w:spacing w:before="100" w:beforeAutospacing="1" w:after="100" w:afterAutospacing="1"/>
      </w:pPr>
      <w:r>
        <w:t>Na tabela seguinte, é feita uma anális</w:t>
      </w:r>
      <w:r w:rsidR="00981D0B">
        <w:t>e dos resultados numa ótica de Centros de C</w:t>
      </w:r>
      <w:r>
        <w:t>usto, discriminando-se para cada um as respetivas saídas (2ª coluna), entradas (3ª coluna) e saldo final (4ª coluna).</w:t>
      </w:r>
    </w:p>
    <w:p w14:paraId="341104D2" w14:textId="77777777" w:rsidR="002C5A6B" w:rsidRDefault="002C5A6B" w:rsidP="00FE2A8C">
      <w:pPr>
        <w:spacing w:before="100" w:beforeAutospacing="1" w:after="100" w:afterAutospacing="1"/>
      </w:pPr>
    </w:p>
    <w:p w14:paraId="323196A5" w14:textId="44584492" w:rsidR="00FE2A8C" w:rsidRDefault="00FE2A8C" w:rsidP="00FE2A8C">
      <w:pPr>
        <w:spacing w:before="100" w:beforeAutospacing="1" w:after="100" w:afterAutospacing="1"/>
      </w:pPr>
      <w:r>
        <w:lastRenderedPageBreak/>
        <w:t xml:space="preserve">Tabela </w:t>
      </w:r>
      <w:r w:rsidR="00981D0B">
        <w:t>1</w:t>
      </w:r>
      <w:r w:rsidR="004B46E7">
        <w:t>8</w:t>
      </w:r>
      <w:r w:rsidR="00981D0B">
        <w:t xml:space="preserve"> – Análise do desempenho por C</w:t>
      </w:r>
      <w:r>
        <w:t>entros de Custo</w:t>
      </w:r>
    </w:p>
    <w:tbl>
      <w:tblPr>
        <w:tblStyle w:val="Tabelacomgrelha"/>
        <w:tblW w:w="7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811"/>
        <w:gridCol w:w="1460"/>
        <w:gridCol w:w="1547"/>
        <w:gridCol w:w="1407"/>
      </w:tblGrid>
      <w:tr w:rsidR="00FE2A8C" w14:paraId="05D2E654"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D1527" w14:textId="77777777" w:rsidR="00FE2A8C" w:rsidRPr="00461D32" w:rsidRDefault="00FE2A8C" w:rsidP="009A6336">
            <w:pPr>
              <w:overflowPunct/>
              <w:autoSpaceDE/>
              <w:autoSpaceDN/>
              <w:adjustRightInd/>
              <w:spacing w:before="100" w:beforeAutospacing="1" w:after="100" w:afterAutospacing="1" w:line="120" w:lineRule="auto"/>
              <w:textAlignment w:val="auto"/>
              <w:rPr>
                <w:b/>
                <w:bCs/>
              </w:rPr>
            </w:pPr>
            <w:bookmarkStart w:id="78" w:name="ColumnTitle_d28843be59f34d498770144af21e" w:colFirst="0" w:colLast="0"/>
            <w:r w:rsidRPr="00461D32">
              <w:rPr>
                <w:b/>
                <w:bCs/>
              </w:rPr>
              <w:t>Centros de Custo</w:t>
            </w:r>
          </w:p>
        </w:tc>
        <w:tc>
          <w:tcPr>
            <w:tcW w:w="1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D15181" w14:textId="77777777" w:rsidR="00FE2A8C" w:rsidRPr="00461D32" w:rsidRDefault="00FE2A8C" w:rsidP="009A6336">
            <w:pPr>
              <w:overflowPunct/>
              <w:autoSpaceDE/>
              <w:autoSpaceDN/>
              <w:adjustRightInd/>
              <w:spacing w:before="100" w:beforeAutospacing="1" w:after="100" w:afterAutospacing="1" w:line="120" w:lineRule="auto"/>
              <w:textAlignment w:val="auto"/>
              <w:rPr>
                <w:b/>
                <w:bCs/>
              </w:rPr>
            </w:pPr>
            <w:r w:rsidRPr="00461D32">
              <w:rPr>
                <w:b/>
                <w:bCs/>
              </w:rPr>
              <w:t>Saídas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0C7FC" w14:textId="77777777" w:rsidR="00FE2A8C" w:rsidRPr="00461D32" w:rsidRDefault="00FE2A8C" w:rsidP="009A6336">
            <w:pPr>
              <w:overflowPunct/>
              <w:autoSpaceDE/>
              <w:autoSpaceDN/>
              <w:adjustRightInd/>
              <w:spacing w:before="100" w:beforeAutospacing="1" w:after="100" w:afterAutospacing="1" w:line="120" w:lineRule="auto"/>
              <w:textAlignment w:val="auto"/>
              <w:rPr>
                <w:b/>
                <w:bCs/>
              </w:rPr>
            </w:pPr>
            <w:r w:rsidRPr="00461D32">
              <w:rPr>
                <w:b/>
                <w:bCs/>
              </w:rPr>
              <w:t>Entradas</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4EDC8" w14:textId="77777777" w:rsidR="00FE2A8C" w:rsidRPr="00461D32" w:rsidRDefault="00FE2A8C" w:rsidP="009A6336">
            <w:pPr>
              <w:overflowPunct/>
              <w:autoSpaceDE/>
              <w:autoSpaceDN/>
              <w:adjustRightInd/>
              <w:spacing w:before="100" w:beforeAutospacing="1" w:after="100" w:afterAutospacing="1" w:line="120" w:lineRule="auto"/>
              <w:textAlignment w:val="auto"/>
              <w:rPr>
                <w:b/>
                <w:bCs/>
              </w:rPr>
            </w:pPr>
            <w:r w:rsidRPr="00461D32">
              <w:rPr>
                <w:b/>
                <w:bCs/>
              </w:rPr>
              <w:t>Saldo</w:t>
            </w:r>
          </w:p>
        </w:tc>
      </w:tr>
      <w:bookmarkEnd w:id="78"/>
      <w:tr w:rsidR="00FE2A8C" w14:paraId="72533508" w14:textId="77777777" w:rsidTr="00981D0B">
        <w:trPr>
          <w:trHeight w:val="465"/>
        </w:trPr>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AE1BC" w14:textId="77777777" w:rsidR="00FE2A8C" w:rsidRDefault="00FE2A8C" w:rsidP="009A6336">
            <w:pPr>
              <w:overflowPunct/>
              <w:autoSpaceDE/>
              <w:autoSpaceDN/>
              <w:adjustRightInd/>
              <w:spacing w:before="100" w:beforeAutospacing="1" w:after="100" w:afterAutospacing="1" w:line="120" w:lineRule="auto"/>
              <w:textAlignment w:val="auto"/>
            </w:pPr>
            <w:r>
              <w:t>Funcionamento</w:t>
            </w:r>
          </w:p>
        </w:tc>
        <w:tc>
          <w:tcPr>
            <w:tcW w:w="1471" w:type="dxa"/>
            <w:tcBorders>
              <w:top w:val="single" w:sz="4" w:space="0" w:color="auto"/>
              <w:left w:val="single" w:sz="4" w:space="0" w:color="auto"/>
              <w:bottom w:val="single" w:sz="4" w:space="0" w:color="auto"/>
              <w:right w:val="single" w:sz="4" w:space="0" w:color="auto"/>
            </w:tcBorders>
          </w:tcPr>
          <w:p w14:paraId="1612AC23" w14:textId="77777777" w:rsidR="00FE2A8C" w:rsidRDefault="00FE2A8C" w:rsidP="009A6336">
            <w:pPr>
              <w:overflowPunct/>
              <w:autoSpaceDE/>
              <w:autoSpaceDN/>
              <w:adjustRightInd/>
              <w:spacing w:before="100" w:beforeAutospacing="1" w:after="100" w:afterAutospacing="1" w:line="120" w:lineRule="auto"/>
              <w:textAlignment w:val="auto"/>
            </w:pPr>
            <w:r>
              <w:t>-462599</w:t>
            </w:r>
          </w:p>
        </w:tc>
        <w:tc>
          <w:tcPr>
            <w:tcW w:w="1559" w:type="dxa"/>
            <w:tcBorders>
              <w:top w:val="single" w:sz="4" w:space="0" w:color="auto"/>
              <w:left w:val="single" w:sz="4" w:space="0" w:color="auto"/>
              <w:bottom w:val="single" w:sz="4" w:space="0" w:color="auto"/>
              <w:right w:val="single" w:sz="4" w:space="0" w:color="auto"/>
            </w:tcBorders>
          </w:tcPr>
          <w:p w14:paraId="65626F16" w14:textId="77777777" w:rsidR="00FE2A8C" w:rsidRDefault="00FE2A8C" w:rsidP="009A6336">
            <w:pPr>
              <w:overflowPunct/>
              <w:autoSpaceDE/>
              <w:autoSpaceDN/>
              <w:adjustRightInd/>
              <w:spacing w:before="100" w:beforeAutospacing="1" w:after="100" w:afterAutospacing="1" w:line="120" w:lineRule="auto"/>
              <w:textAlignment w:val="auto"/>
            </w:pPr>
            <w:r>
              <w:t>506065</w:t>
            </w:r>
          </w:p>
        </w:tc>
        <w:tc>
          <w:tcPr>
            <w:tcW w:w="1418" w:type="dxa"/>
            <w:tcBorders>
              <w:top w:val="single" w:sz="4" w:space="0" w:color="auto"/>
              <w:left w:val="single" w:sz="4" w:space="0" w:color="auto"/>
              <w:bottom w:val="single" w:sz="4" w:space="0" w:color="auto"/>
              <w:right w:val="single" w:sz="4" w:space="0" w:color="auto"/>
            </w:tcBorders>
          </w:tcPr>
          <w:p w14:paraId="0C4C9DED" w14:textId="77777777" w:rsidR="00FE2A8C" w:rsidRDefault="00FE2A8C" w:rsidP="009A6336">
            <w:pPr>
              <w:overflowPunct/>
              <w:autoSpaceDE/>
              <w:autoSpaceDN/>
              <w:adjustRightInd/>
              <w:spacing w:before="100" w:beforeAutospacing="1" w:after="100" w:afterAutospacing="1" w:line="120" w:lineRule="auto"/>
              <w:textAlignment w:val="auto"/>
            </w:pPr>
            <w:r>
              <w:t>43467</w:t>
            </w:r>
          </w:p>
        </w:tc>
      </w:tr>
      <w:tr w:rsidR="00FE2A8C" w14:paraId="6F86DB64" w14:textId="77777777" w:rsidTr="00981D0B">
        <w:trPr>
          <w:trHeight w:val="699"/>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63BAE3" w14:textId="77777777" w:rsidR="00FE2A8C" w:rsidRDefault="00906E27" w:rsidP="009A6336">
            <w:pPr>
              <w:overflowPunct/>
              <w:autoSpaceDE/>
              <w:autoSpaceDN/>
              <w:adjustRightInd/>
              <w:spacing w:before="100" w:beforeAutospacing="1" w:after="100" w:afterAutospacing="1" w:line="120" w:lineRule="auto"/>
              <w:textAlignment w:val="auto"/>
            </w:pPr>
            <w:r>
              <w:t xml:space="preserve">Acessibilidade e </w:t>
            </w:r>
          </w:p>
          <w:p w14:paraId="7D266CFD" w14:textId="6A75DD53" w:rsidR="00906E27" w:rsidRDefault="00906E27" w:rsidP="009A6336">
            <w:pPr>
              <w:overflowPunct/>
              <w:autoSpaceDE/>
              <w:autoSpaceDN/>
              <w:adjustRightInd/>
              <w:spacing w:before="100" w:beforeAutospacing="1" w:after="100" w:afterAutospacing="1" w:line="120" w:lineRule="auto"/>
              <w:textAlignment w:val="auto"/>
            </w:pPr>
            <w:r>
              <w:t xml:space="preserve">Orientação </w:t>
            </w:r>
          </w:p>
        </w:tc>
        <w:tc>
          <w:tcPr>
            <w:tcW w:w="1471" w:type="dxa"/>
            <w:tcBorders>
              <w:top w:val="single" w:sz="4" w:space="0" w:color="auto"/>
              <w:left w:val="single" w:sz="4" w:space="0" w:color="auto"/>
              <w:bottom w:val="single" w:sz="4" w:space="0" w:color="auto"/>
              <w:right w:val="single" w:sz="4" w:space="0" w:color="auto"/>
            </w:tcBorders>
          </w:tcPr>
          <w:p w14:paraId="46301421" w14:textId="77777777" w:rsidR="00FE2A8C" w:rsidRDefault="00FE2A8C" w:rsidP="009A6336">
            <w:pPr>
              <w:overflowPunct/>
              <w:autoSpaceDE/>
              <w:autoSpaceDN/>
              <w:adjustRightInd/>
              <w:spacing w:before="100" w:beforeAutospacing="1" w:after="100" w:afterAutospacing="1" w:line="120" w:lineRule="auto"/>
              <w:textAlignment w:val="auto"/>
            </w:pPr>
            <w:r>
              <w:t>-2697</w:t>
            </w:r>
          </w:p>
        </w:tc>
        <w:tc>
          <w:tcPr>
            <w:tcW w:w="1559" w:type="dxa"/>
            <w:tcBorders>
              <w:top w:val="single" w:sz="4" w:space="0" w:color="auto"/>
              <w:left w:val="single" w:sz="4" w:space="0" w:color="auto"/>
              <w:bottom w:val="single" w:sz="4" w:space="0" w:color="auto"/>
              <w:right w:val="single" w:sz="4" w:space="0" w:color="auto"/>
            </w:tcBorders>
          </w:tcPr>
          <w:p w14:paraId="3D811752" w14:textId="77777777" w:rsidR="00FE2A8C" w:rsidRDefault="00FE2A8C" w:rsidP="009A6336">
            <w:pPr>
              <w:overflowPunct/>
              <w:autoSpaceDE/>
              <w:autoSpaceDN/>
              <w:adjustRightInd/>
              <w:spacing w:before="100" w:beforeAutospacing="1" w:after="100" w:afterAutospacing="1" w:line="120" w:lineRule="auto"/>
              <w:textAlignment w:val="auto"/>
            </w:pPr>
            <w:r>
              <w:t>2340</w:t>
            </w:r>
          </w:p>
        </w:tc>
        <w:tc>
          <w:tcPr>
            <w:tcW w:w="1418" w:type="dxa"/>
            <w:tcBorders>
              <w:top w:val="single" w:sz="4" w:space="0" w:color="auto"/>
              <w:left w:val="single" w:sz="4" w:space="0" w:color="auto"/>
              <w:bottom w:val="single" w:sz="4" w:space="0" w:color="auto"/>
              <w:right w:val="single" w:sz="4" w:space="0" w:color="auto"/>
            </w:tcBorders>
          </w:tcPr>
          <w:p w14:paraId="1C687CC2" w14:textId="77777777" w:rsidR="00FE2A8C" w:rsidRDefault="00FE2A8C" w:rsidP="009A6336">
            <w:pPr>
              <w:overflowPunct/>
              <w:autoSpaceDE/>
              <w:autoSpaceDN/>
              <w:adjustRightInd/>
              <w:spacing w:before="100" w:beforeAutospacing="1" w:after="100" w:afterAutospacing="1" w:line="120" w:lineRule="auto"/>
              <w:textAlignment w:val="auto"/>
            </w:pPr>
            <w:r>
              <w:t>-357</w:t>
            </w:r>
          </w:p>
        </w:tc>
      </w:tr>
      <w:tr w:rsidR="00FE2A8C" w14:paraId="6988722E"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B7F05" w14:textId="2CBE82FD" w:rsidR="00FE2A8C" w:rsidRDefault="005041CE" w:rsidP="00E33CA4">
            <w:pPr>
              <w:overflowPunct/>
              <w:autoSpaceDE/>
              <w:autoSpaceDN/>
              <w:adjustRightInd/>
              <w:spacing w:before="100" w:beforeAutospacing="1" w:after="100" w:afterAutospacing="1" w:line="120" w:lineRule="auto"/>
              <w:textAlignment w:val="auto"/>
            </w:pPr>
            <w:r>
              <w:t>Fundo M</w:t>
            </w:r>
            <w:r w:rsidR="00E33CA4">
              <w:t>AIS</w:t>
            </w:r>
          </w:p>
        </w:tc>
        <w:tc>
          <w:tcPr>
            <w:tcW w:w="1471" w:type="dxa"/>
            <w:tcBorders>
              <w:top w:val="single" w:sz="4" w:space="0" w:color="auto"/>
              <w:left w:val="single" w:sz="4" w:space="0" w:color="auto"/>
              <w:bottom w:val="single" w:sz="4" w:space="0" w:color="auto"/>
              <w:right w:val="single" w:sz="4" w:space="0" w:color="auto"/>
            </w:tcBorders>
          </w:tcPr>
          <w:p w14:paraId="1F64A7AE" w14:textId="77777777" w:rsidR="00FE2A8C" w:rsidRDefault="00FE2A8C" w:rsidP="009A6336">
            <w:pPr>
              <w:overflowPunct/>
              <w:autoSpaceDE/>
              <w:autoSpaceDN/>
              <w:adjustRightInd/>
              <w:spacing w:before="100" w:beforeAutospacing="1" w:after="100" w:afterAutospacing="1" w:line="120" w:lineRule="auto"/>
              <w:textAlignment w:val="auto"/>
            </w:pPr>
            <w:r>
              <w:t>-81275</w:t>
            </w:r>
          </w:p>
        </w:tc>
        <w:tc>
          <w:tcPr>
            <w:tcW w:w="1559" w:type="dxa"/>
            <w:tcBorders>
              <w:top w:val="single" w:sz="4" w:space="0" w:color="auto"/>
              <w:left w:val="single" w:sz="4" w:space="0" w:color="auto"/>
              <w:bottom w:val="single" w:sz="4" w:space="0" w:color="auto"/>
              <w:right w:val="single" w:sz="4" w:space="0" w:color="auto"/>
            </w:tcBorders>
          </w:tcPr>
          <w:p w14:paraId="73816EE9" w14:textId="77777777" w:rsidR="00FE2A8C" w:rsidRDefault="00FE2A8C" w:rsidP="009A6336">
            <w:pPr>
              <w:overflowPunct/>
              <w:autoSpaceDE/>
              <w:autoSpaceDN/>
              <w:adjustRightInd/>
              <w:spacing w:before="100" w:beforeAutospacing="1" w:after="100" w:afterAutospacing="1" w:line="120" w:lineRule="auto"/>
              <w:textAlignment w:val="auto"/>
            </w:pPr>
            <w:r>
              <w:t>126354</w:t>
            </w:r>
          </w:p>
        </w:tc>
        <w:tc>
          <w:tcPr>
            <w:tcW w:w="1418" w:type="dxa"/>
            <w:tcBorders>
              <w:top w:val="single" w:sz="4" w:space="0" w:color="auto"/>
              <w:left w:val="single" w:sz="4" w:space="0" w:color="auto"/>
              <w:bottom w:val="single" w:sz="4" w:space="0" w:color="auto"/>
              <w:right w:val="single" w:sz="4" w:space="0" w:color="auto"/>
            </w:tcBorders>
          </w:tcPr>
          <w:p w14:paraId="4788E365" w14:textId="77777777" w:rsidR="00FE2A8C" w:rsidRDefault="00FE2A8C" w:rsidP="009A6336">
            <w:pPr>
              <w:overflowPunct/>
              <w:autoSpaceDE/>
              <w:autoSpaceDN/>
              <w:adjustRightInd/>
              <w:spacing w:before="100" w:beforeAutospacing="1" w:after="100" w:afterAutospacing="1" w:line="120" w:lineRule="auto"/>
              <w:textAlignment w:val="auto"/>
            </w:pPr>
            <w:r>
              <w:t>45079</w:t>
            </w:r>
          </w:p>
        </w:tc>
      </w:tr>
      <w:tr w:rsidR="00FE2A8C" w14:paraId="3CC61598"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13C68" w14:textId="77777777" w:rsidR="00FE2A8C" w:rsidRDefault="00FE2A8C" w:rsidP="009A6336">
            <w:pPr>
              <w:overflowPunct/>
              <w:autoSpaceDE/>
              <w:autoSpaceDN/>
              <w:adjustRightInd/>
              <w:spacing w:before="100" w:beforeAutospacing="1" w:after="100" w:afterAutospacing="1" w:line="120" w:lineRule="auto"/>
              <w:textAlignment w:val="auto"/>
            </w:pPr>
            <w:proofErr w:type="spellStart"/>
            <w:r>
              <w:t>CAVI’s</w:t>
            </w:r>
            <w:proofErr w:type="spellEnd"/>
          </w:p>
        </w:tc>
        <w:tc>
          <w:tcPr>
            <w:tcW w:w="1471" w:type="dxa"/>
            <w:tcBorders>
              <w:top w:val="single" w:sz="4" w:space="0" w:color="auto"/>
              <w:left w:val="single" w:sz="4" w:space="0" w:color="auto"/>
              <w:bottom w:val="single" w:sz="4" w:space="0" w:color="auto"/>
              <w:right w:val="single" w:sz="4" w:space="0" w:color="auto"/>
            </w:tcBorders>
          </w:tcPr>
          <w:p w14:paraId="08C738A0" w14:textId="77777777" w:rsidR="00FE2A8C" w:rsidRDefault="00FE2A8C" w:rsidP="009A6336">
            <w:pPr>
              <w:overflowPunct/>
              <w:autoSpaceDE/>
              <w:autoSpaceDN/>
              <w:adjustRightInd/>
              <w:spacing w:before="100" w:beforeAutospacing="1" w:after="100" w:afterAutospacing="1" w:line="120" w:lineRule="auto"/>
              <w:textAlignment w:val="auto"/>
            </w:pPr>
            <w:r>
              <w:t>-656791</w:t>
            </w:r>
          </w:p>
        </w:tc>
        <w:tc>
          <w:tcPr>
            <w:tcW w:w="1559" w:type="dxa"/>
            <w:tcBorders>
              <w:top w:val="single" w:sz="4" w:space="0" w:color="auto"/>
              <w:left w:val="single" w:sz="4" w:space="0" w:color="auto"/>
              <w:bottom w:val="single" w:sz="4" w:space="0" w:color="auto"/>
              <w:right w:val="single" w:sz="4" w:space="0" w:color="auto"/>
            </w:tcBorders>
          </w:tcPr>
          <w:p w14:paraId="5DD4199B" w14:textId="77777777" w:rsidR="00FE2A8C" w:rsidRDefault="00FE2A8C" w:rsidP="009A6336">
            <w:pPr>
              <w:overflowPunct/>
              <w:autoSpaceDE/>
              <w:autoSpaceDN/>
              <w:adjustRightInd/>
              <w:spacing w:before="100" w:beforeAutospacing="1" w:after="100" w:afterAutospacing="1" w:line="120" w:lineRule="auto"/>
              <w:textAlignment w:val="auto"/>
            </w:pPr>
            <w:r>
              <w:t>593212</w:t>
            </w:r>
          </w:p>
        </w:tc>
        <w:tc>
          <w:tcPr>
            <w:tcW w:w="1418" w:type="dxa"/>
            <w:tcBorders>
              <w:top w:val="single" w:sz="4" w:space="0" w:color="auto"/>
              <w:left w:val="single" w:sz="4" w:space="0" w:color="auto"/>
              <w:bottom w:val="single" w:sz="4" w:space="0" w:color="auto"/>
              <w:right w:val="single" w:sz="4" w:space="0" w:color="auto"/>
            </w:tcBorders>
          </w:tcPr>
          <w:p w14:paraId="2CE73417" w14:textId="77777777" w:rsidR="00FE2A8C" w:rsidRDefault="00FE2A8C" w:rsidP="009A6336">
            <w:pPr>
              <w:overflowPunct/>
              <w:autoSpaceDE/>
              <w:autoSpaceDN/>
              <w:adjustRightInd/>
              <w:spacing w:before="100" w:beforeAutospacing="1" w:after="100" w:afterAutospacing="1" w:line="120" w:lineRule="auto"/>
              <w:textAlignment w:val="auto"/>
            </w:pPr>
            <w:r>
              <w:t>-63579</w:t>
            </w:r>
          </w:p>
        </w:tc>
      </w:tr>
      <w:tr w:rsidR="00FE2A8C" w14:paraId="3A688382"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74DC0" w14:textId="77777777" w:rsidR="00FE2A8C" w:rsidRDefault="00FE2A8C" w:rsidP="009A6336">
            <w:pPr>
              <w:overflowPunct/>
              <w:autoSpaceDE/>
              <w:autoSpaceDN/>
              <w:adjustRightInd/>
              <w:spacing w:before="100" w:beforeAutospacing="1" w:after="100" w:afterAutospacing="1" w:line="120" w:lineRule="auto"/>
              <w:textAlignment w:val="auto"/>
            </w:pPr>
            <w:r>
              <w:t>Ação Social</w:t>
            </w:r>
          </w:p>
        </w:tc>
        <w:tc>
          <w:tcPr>
            <w:tcW w:w="1471" w:type="dxa"/>
            <w:tcBorders>
              <w:top w:val="single" w:sz="4" w:space="0" w:color="auto"/>
              <w:left w:val="single" w:sz="4" w:space="0" w:color="auto"/>
              <w:bottom w:val="single" w:sz="4" w:space="0" w:color="auto"/>
              <w:right w:val="single" w:sz="4" w:space="0" w:color="auto"/>
            </w:tcBorders>
          </w:tcPr>
          <w:p w14:paraId="62AE76F2" w14:textId="77777777" w:rsidR="00FE2A8C" w:rsidRDefault="00FE2A8C" w:rsidP="009A6336">
            <w:pPr>
              <w:overflowPunct/>
              <w:autoSpaceDE/>
              <w:autoSpaceDN/>
              <w:adjustRightInd/>
              <w:spacing w:before="100" w:beforeAutospacing="1" w:after="100" w:afterAutospacing="1" w:line="120" w:lineRule="auto"/>
              <w:textAlignment w:val="auto"/>
            </w:pPr>
            <w:r>
              <w:t>-1164244</w:t>
            </w:r>
          </w:p>
        </w:tc>
        <w:tc>
          <w:tcPr>
            <w:tcW w:w="1559" w:type="dxa"/>
            <w:tcBorders>
              <w:top w:val="single" w:sz="4" w:space="0" w:color="auto"/>
              <w:left w:val="single" w:sz="4" w:space="0" w:color="auto"/>
              <w:bottom w:val="single" w:sz="4" w:space="0" w:color="auto"/>
              <w:right w:val="single" w:sz="4" w:space="0" w:color="auto"/>
            </w:tcBorders>
          </w:tcPr>
          <w:p w14:paraId="5A160498" w14:textId="77777777" w:rsidR="00FE2A8C" w:rsidRDefault="00FE2A8C" w:rsidP="009A6336">
            <w:pPr>
              <w:overflowPunct/>
              <w:autoSpaceDE/>
              <w:autoSpaceDN/>
              <w:adjustRightInd/>
              <w:spacing w:before="100" w:beforeAutospacing="1" w:after="100" w:afterAutospacing="1" w:line="120" w:lineRule="auto"/>
              <w:textAlignment w:val="auto"/>
            </w:pPr>
            <w:r>
              <w:t>1143750</w:t>
            </w:r>
          </w:p>
        </w:tc>
        <w:tc>
          <w:tcPr>
            <w:tcW w:w="1418" w:type="dxa"/>
            <w:tcBorders>
              <w:top w:val="single" w:sz="4" w:space="0" w:color="auto"/>
              <w:left w:val="single" w:sz="4" w:space="0" w:color="auto"/>
              <w:bottom w:val="single" w:sz="4" w:space="0" w:color="auto"/>
              <w:right w:val="single" w:sz="4" w:space="0" w:color="auto"/>
            </w:tcBorders>
          </w:tcPr>
          <w:p w14:paraId="19BB1D87" w14:textId="77777777" w:rsidR="00FE2A8C" w:rsidRDefault="00FE2A8C" w:rsidP="009A6336">
            <w:pPr>
              <w:overflowPunct/>
              <w:autoSpaceDE/>
              <w:autoSpaceDN/>
              <w:adjustRightInd/>
              <w:spacing w:before="100" w:beforeAutospacing="1" w:after="100" w:afterAutospacing="1" w:line="120" w:lineRule="auto"/>
              <w:textAlignment w:val="auto"/>
            </w:pPr>
            <w:r>
              <w:t>-49869</w:t>
            </w:r>
          </w:p>
        </w:tc>
      </w:tr>
      <w:tr w:rsidR="00FE2A8C" w14:paraId="69282F2A" w14:textId="77777777" w:rsidTr="00981D0B">
        <w:trPr>
          <w:trHeight w:val="232"/>
        </w:trPr>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9E64C" w14:textId="77777777" w:rsidR="00FE2A8C" w:rsidRDefault="00FE2A8C" w:rsidP="009A6336">
            <w:pPr>
              <w:overflowPunct/>
              <w:autoSpaceDE/>
              <w:autoSpaceDN/>
              <w:adjustRightInd/>
              <w:spacing w:before="100" w:beforeAutospacing="1" w:after="100" w:afterAutospacing="1" w:line="120" w:lineRule="auto"/>
              <w:textAlignment w:val="auto"/>
            </w:pPr>
            <w:r>
              <w:t>Desporto</w:t>
            </w:r>
          </w:p>
        </w:tc>
        <w:tc>
          <w:tcPr>
            <w:tcW w:w="1471" w:type="dxa"/>
            <w:tcBorders>
              <w:top w:val="single" w:sz="4" w:space="0" w:color="auto"/>
              <w:left w:val="single" w:sz="4" w:space="0" w:color="auto"/>
              <w:bottom w:val="single" w:sz="4" w:space="0" w:color="auto"/>
              <w:right w:val="single" w:sz="4" w:space="0" w:color="auto"/>
            </w:tcBorders>
          </w:tcPr>
          <w:p w14:paraId="0354C3CF" w14:textId="77777777" w:rsidR="00FE2A8C" w:rsidRDefault="00FE2A8C" w:rsidP="009A6336">
            <w:pPr>
              <w:overflowPunct/>
              <w:autoSpaceDE/>
              <w:autoSpaceDN/>
              <w:adjustRightInd/>
              <w:spacing w:before="100" w:beforeAutospacing="1" w:after="100" w:afterAutospacing="1" w:line="120" w:lineRule="auto"/>
              <w:textAlignment w:val="auto"/>
            </w:pPr>
            <w:r>
              <w:t>-8287</w:t>
            </w:r>
          </w:p>
        </w:tc>
        <w:tc>
          <w:tcPr>
            <w:tcW w:w="1559" w:type="dxa"/>
            <w:tcBorders>
              <w:top w:val="single" w:sz="4" w:space="0" w:color="auto"/>
              <w:left w:val="single" w:sz="4" w:space="0" w:color="auto"/>
              <w:bottom w:val="single" w:sz="4" w:space="0" w:color="auto"/>
              <w:right w:val="single" w:sz="4" w:space="0" w:color="auto"/>
            </w:tcBorders>
          </w:tcPr>
          <w:p w14:paraId="65E899A3" w14:textId="77777777" w:rsidR="00FE2A8C" w:rsidRDefault="00FE2A8C" w:rsidP="009A6336">
            <w:pPr>
              <w:overflowPunct/>
              <w:autoSpaceDE/>
              <w:autoSpaceDN/>
              <w:adjustRightInd/>
              <w:spacing w:before="100" w:beforeAutospacing="1" w:after="100" w:afterAutospacing="1" w:line="120" w:lineRule="auto"/>
              <w:textAlignment w:val="auto"/>
            </w:pPr>
            <w:r>
              <w:t>7479</w:t>
            </w:r>
          </w:p>
        </w:tc>
        <w:tc>
          <w:tcPr>
            <w:tcW w:w="1418" w:type="dxa"/>
            <w:tcBorders>
              <w:top w:val="single" w:sz="4" w:space="0" w:color="auto"/>
              <w:left w:val="single" w:sz="4" w:space="0" w:color="auto"/>
              <w:bottom w:val="single" w:sz="4" w:space="0" w:color="auto"/>
              <w:right w:val="single" w:sz="4" w:space="0" w:color="auto"/>
            </w:tcBorders>
          </w:tcPr>
          <w:p w14:paraId="275B0053" w14:textId="77777777" w:rsidR="00FE2A8C" w:rsidRDefault="00FE2A8C" w:rsidP="009A6336">
            <w:pPr>
              <w:overflowPunct/>
              <w:autoSpaceDE/>
              <w:autoSpaceDN/>
              <w:adjustRightInd/>
              <w:spacing w:before="100" w:beforeAutospacing="1" w:after="100" w:afterAutospacing="1" w:line="120" w:lineRule="auto"/>
              <w:textAlignment w:val="auto"/>
            </w:pPr>
            <w:r>
              <w:t>-808</w:t>
            </w:r>
          </w:p>
        </w:tc>
      </w:tr>
      <w:tr w:rsidR="00FE2A8C" w14:paraId="57A16CA5"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6553E" w14:textId="77777777" w:rsidR="00FE2A8C" w:rsidRDefault="00FE2A8C" w:rsidP="009A6336">
            <w:pPr>
              <w:overflowPunct/>
              <w:autoSpaceDE/>
              <w:autoSpaceDN/>
              <w:adjustRightInd/>
              <w:spacing w:before="100" w:beforeAutospacing="1" w:after="100" w:afterAutospacing="1" w:line="120" w:lineRule="auto"/>
              <w:textAlignment w:val="auto"/>
            </w:pPr>
            <w:r>
              <w:t>Eventos</w:t>
            </w:r>
          </w:p>
        </w:tc>
        <w:tc>
          <w:tcPr>
            <w:tcW w:w="1471" w:type="dxa"/>
            <w:tcBorders>
              <w:top w:val="single" w:sz="4" w:space="0" w:color="auto"/>
              <w:left w:val="single" w:sz="4" w:space="0" w:color="auto"/>
              <w:bottom w:val="single" w:sz="4" w:space="0" w:color="auto"/>
              <w:right w:val="single" w:sz="4" w:space="0" w:color="auto"/>
            </w:tcBorders>
          </w:tcPr>
          <w:p w14:paraId="19211673" w14:textId="77777777" w:rsidR="00FE2A8C" w:rsidRDefault="00FE2A8C" w:rsidP="009A6336">
            <w:pPr>
              <w:overflowPunct/>
              <w:autoSpaceDE/>
              <w:autoSpaceDN/>
              <w:adjustRightInd/>
              <w:spacing w:before="100" w:beforeAutospacing="1" w:after="100" w:afterAutospacing="1" w:line="120" w:lineRule="auto"/>
              <w:textAlignment w:val="auto"/>
            </w:pPr>
            <w:r>
              <w:t>-5801</w:t>
            </w:r>
          </w:p>
        </w:tc>
        <w:tc>
          <w:tcPr>
            <w:tcW w:w="1559" w:type="dxa"/>
            <w:tcBorders>
              <w:top w:val="single" w:sz="4" w:space="0" w:color="auto"/>
              <w:left w:val="single" w:sz="4" w:space="0" w:color="auto"/>
              <w:bottom w:val="single" w:sz="4" w:space="0" w:color="auto"/>
              <w:right w:val="single" w:sz="4" w:space="0" w:color="auto"/>
            </w:tcBorders>
          </w:tcPr>
          <w:p w14:paraId="2566F4F9" w14:textId="77777777" w:rsidR="00FE2A8C" w:rsidRDefault="00FE2A8C" w:rsidP="009A6336">
            <w:pPr>
              <w:overflowPunct/>
              <w:autoSpaceDE/>
              <w:autoSpaceDN/>
              <w:adjustRightInd/>
              <w:spacing w:before="100" w:beforeAutospacing="1" w:after="100" w:afterAutospacing="1" w:line="120" w:lineRule="auto"/>
              <w:textAlignment w:val="auto"/>
            </w:pPr>
            <w:r>
              <w:t>9919</w:t>
            </w:r>
          </w:p>
        </w:tc>
        <w:tc>
          <w:tcPr>
            <w:tcW w:w="1418" w:type="dxa"/>
            <w:tcBorders>
              <w:top w:val="single" w:sz="4" w:space="0" w:color="auto"/>
              <w:left w:val="single" w:sz="4" w:space="0" w:color="auto"/>
              <w:bottom w:val="single" w:sz="4" w:space="0" w:color="auto"/>
              <w:right w:val="single" w:sz="4" w:space="0" w:color="auto"/>
            </w:tcBorders>
          </w:tcPr>
          <w:p w14:paraId="79D0BAF6" w14:textId="77777777" w:rsidR="00FE2A8C" w:rsidRDefault="00FE2A8C" w:rsidP="009A6336">
            <w:pPr>
              <w:overflowPunct/>
              <w:autoSpaceDE/>
              <w:autoSpaceDN/>
              <w:adjustRightInd/>
              <w:spacing w:before="100" w:beforeAutospacing="1" w:after="100" w:afterAutospacing="1" w:line="120" w:lineRule="auto"/>
              <w:textAlignment w:val="auto"/>
            </w:pPr>
            <w:r>
              <w:t>4118</w:t>
            </w:r>
          </w:p>
        </w:tc>
      </w:tr>
      <w:tr w:rsidR="00FE2A8C" w14:paraId="6B6745D1"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28120" w14:textId="77777777" w:rsidR="00FE2A8C" w:rsidRDefault="00906E27" w:rsidP="009A6336">
            <w:pPr>
              <w:overflowPunct/>
              <w:autoSpaceDE/>
              <w:autoSpaceDN/>
              <w:adjustRightInd/>
              <w:spacing w:before="100" w:beforeAutospacing="1" w:after="100" w:afterAutospacing="1" w:line="120" w:lineRule="auto"/>
              <w:textAlignment w:val="auto"/>
            </w:pPr>
            <w:r>
              <w:t xml:space="preserve">Relações </w:t>
            </w:r>
          </w:p>
          <w:p w14:paraId="66D1EAC1" w14:textId="5A3AD135" w:rsidR="00906E27" w:rsidRDefault="00906E27" w:rsidP="009A6336">
            <w:pPr>
              <w:overflowPunct/>
              <w:autoSpaceDE/>
              <w:autoSpaceDN/>
              <w:adjustRightInd/>
              <w:spacing w:before="100" w:beforeAutospacing="1" w:after="100" w:afterAutospacing="1" w:line="120" w:lineRule="auto"/>
              <w:textAlignment w:val="auto"/>
            </w:pPr>
            <w:r>
              <w:t xml:space="preserve">Internacionais </w:t>
            </w:r>
          </w:p>
        </w:tc>
        <w:tc>
          <w:tcPr>
            <w:tcW w:w="1471" w:type="dxa"/>
            <w:tcBorders>
              <w:top w:val="single" w:sz="4" w:space="0" w:color="auto"/>
              <w:left w:val="single" w:sz="4" w:space="0" w:color="auto"/>
              <w:bottom w:val="single" w:sz="4" w:space="0" w:color="auto"/>
              <w:right w:val="single" w:sz="4" w:space="0" w:color="auto"/>
            </w:tcBorders>
          </w:tcPr>
          <w:p w14:paraId="1E27CEC6" w14:textId="77777777" w:rsidR="00FE2A8C" w:rsidRDefault="00FE2A8C" w:rsidP="009A6336">
            <w:pPr>
              <w:overflowPunct/>
              <w:autoSpaceDE/>
              <w:autoSpaceDN/>
              <w:adjustRightInd/>
              <w:spacing w:before="100" w:beforeAutospacing="1" w:after="100" w:afterAutospacing="1" w:line="120" w:lineRule="auto"/>
              <w:textAlignment w:val="auto"/>
            </w:pPr>
            <w:r>
              <w:t>-8719</w:t>
            </w:r>
          </w:p>
        </w:tc>
        <w:tc>
          <w:tcPr>
            <w:tcW w:w="1559" w:type="dxa"/>
            <w:tcBorders>
              <w:top w:val="single" w:sz="4" w:space="0" w:color="auto"/>
              <w:left w:val="single" w:sz="4" w:space="0" w:color="auto"/>
              <w:bottom w:val="single" w:sz="4" w:space="0" w:color="auto"/>
              <w:right w:val="single" w:sz="4" w:space="0" w:color="auto"/>
            </w:tcBorders>
          </w:tcPr>
          <w:p w14:paraId="7834418A" w14:textId="77777777" w:rsidR="00FE2A8C" w:rsidRDefault="00FE2A8C" w:rsidP="009A6336">
            <w:pPr>
              <w:overflowPunct/>
              <w:autoSpaceDE/>
              <w:autoSpaceDN/>
              <w:adjustRightInd/>
              <w:spacing w:before="100" w:beforeAutospacing="1" w:after="100" w:afterAutospacing="1" w:line="120" w:lineRule="auto"/>
              <w:textAlignment w:val="auto"/>
            </w:pPr>
            <w:r>
              <w:t>11296</w:t>
            </w:r>
          </w:p>
        </w:tc>
        <w:tc>
          <w:tcPr>
            <w:tcW w:w="1418" w:type="dxa"/>
            <w:tcBorders>
              <w:top w:val="single" w:sz="4" w:space="0" w:color="auto"/>
              <w:left w:val="single" w:sz="4" w:space="0" w:color="auto"/>
              <w:bottom w:val="single" w:sz="4" w:space="0" w:color="auto"/>
              <w:right w:val="single" w:sz="4" w:space="0" w:color="auto"/>
            </w:tcBorders>
          </w:tcPr>
          <w:p w14:paraId="07C35382" w14:textId="77777777" w:rsidR="00FE2A8C" w:rsidRDefault="00FE2A8C" w:rsidP="009A6336">
            <w:pPr>
              <w:overflowPunct/>
              <w:autoSpaceDE/>
              <w:autoSpaceDN/>
              <w:adjustRightInd/>
              <w:spacing w:before="100" w:beforeAutospacing="1" w:after="100" w:afterAutospacing="1" w:line="120" w:lineRule="auto"/>
              <w:textAlignment w:val="auto"/>
            </w:pPr>
            <w:r>
              <w:t>2577</w:t>
            </w:r>
          </w:p>
        </w:tc>
      </w:tr>
      <w:tr w:rsidR="00FE2A8C" w14:paraId="237E1EC8"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E477A" w14:textId="77777777" w:rsidR="00FE2A8C" w:rsidRDefault="00FE2A8C" w:rsidP="009A6336">
            <w:pPr>
              <w:overflowPunct/>
              <w:autoSpaceDE/>
              <w:autoSpaceDN/>
              <w:adjustRightInd/>
              <w:spacing w:before="100" w:beforeAutospacing="1" w:after="100" w:afterAutospacing="1" w:line="120" w:lineRule="auto"/>
              <w:textAlignment w:val="auto"/>
            </w:pPr>
            <w:r>
              <w:t>Atividades Sociais</w:t>
            </w:r>
          </w:p>
        </w:tc>
        <w:tc>
          <w:tcPr>
            <w:tcW w:w="1471" w:type="dxa"/>
            <w:tcBorders>
              <w:top w:val="single" w:sz="4" w:space="0" w:color="auto"/>
              <w:left w:val="single" w:sz="4" w:space="0" w:color="auto"/>
              <w:bottom w:val="single" w:sz="4" w:space="0" w:color="auto"/>
              <w:right w:val="single" w:sz="4" w:space="0" w:color="auto"/>
            </w:tcBorders>
          </w:tcPr>
          <w:p w14:paraId="17390A89" w14:textId="77777777" w:rsidR="00FE2A8C" w:rsidRDefault="00FE2A8C" w:rsidP="009A6336">
            <w:pPr>
              <w:overflowPunct/>
              <w:autoSpaceDE/>
              <w:autoSpaceDN/>
              <w:adjustRightInd/>
              <w:spacing w:before="100" w:beforeAutospacing="1" w:after="100" w:afterAutospacing="1" w:line="120" w:lineRule="auto"/>
              <w:textAlignment w:val="auto"/>
            </w:pPr>
            <w:r>
              <w:t>-17190</w:t>
            </w:r>
          </w:p>
        </w:tc>
        <w:tc>
          <w:tcPr>
            <w:tcW w:w="1559" w:type="dxa"/>
            <w:tcBorders>
              <w:top w:val="single" w:sz="4" w:space="0" w:color="auto"/>
              <w:left w:val="single" w:sz="4" w:space="0" w:color="auto"/>
              <w:bottom w:val="single" w:sz="4" w:space="0" w:color="auto"/>
              <w:right w:val="single" w:sz="4" w:space="0" w:color="auto"/>
            </w:tcBorders>
          </w:tcPr>
          <w:p w14:paraId="0255DCF3" w14:textId="77777777" w:rsidR="00FE2A8C" w:rsidRDefault="00FE2A8C" w:rsidP="009A6336">
            <w:pPr>
              <w:overflowPunct/>
              <w:autoSpaceDE/>
              <w:autoSpaceDN/>
              <w:adjustRightInd/>
              <w:spacing w:before="100" w:beforeAutospacing="1" w:after="100" w:afterAutospacing="1" w:line="120" w:lineRule="auto"/>
              <w:textAlignment w:val="auto"/>
            </w:pPr>
            <w:r>
              <w:t>115</w:t>
            </w:r>
          </w:p>
        </w:tc>
        <w:tc>
          <w:tcPr>
            <w:tcW w:w="1418" w:type="dxa"/>
            <w:tcBorders>
              <w:top w:val="single" w:sz="4" w:space="0" w:color="auto"/>
              <w:left w:val="single" w:sz="4" w:space="0" w:color="auto"/>
              <w:bottom w:val="single" w:sz="4" w:space="0" w:color="auto"/>
              <w:right w:val="single" w:sz="4" w:space="0" w:color="auto"/>
            </w:tcBorders>
          </w:tcPr>
          <w:p w14:paraId="330A0C14" w14:textId="77777777" w:rsidR="00FE2A8C" w:rsidRDefault="00FE2A8C" w:rsidP="009A6336">
            <w:pPr>
              <w:overflowPunct/>
              <w:autoSpaceDE/>
              <w:autoSpaceDN/>
              <w:adjustRightInd/>
              <w:spacing w:before="100" w:beforeAutospacing="1" w:after="100" w:afterAutospacing="1" w:line="120" w:lineRule="auto"/>
              <w:textAlignment w:val="auto"/>
            </w:pPr>
            <w:r>
              <w:t>-17075</w:t>
            </w:r>
          </w:p>
        </w:tc>
      </w:tr>
      <w:tr w:rsidR="00FE2A8C" w14:paraId="0765572B"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F9C06" w14:textId="77777777" w:rsidR="00FE2A8C" w:rsidRDefault="00FE2A8C" w:rsidP="009A6336">
            <w:pPr>
              <w:overflowPunct/>
              <w:autoSpaceDE/>
              <w:autoSpaceDN/>
              <w:adjustRightInd/>
              <w:spacing w:before="100" w:beforeAutospacing="1" w:after="100" w:afterAutospacing="1" w:line="120" w:lineRule="auto"/>
              <w:textAlignment w:val="auto"/>
            </w:pPr>
            <w:r>
              <w:t>Restauração</w:t>
            </w:r>
          </w:p>
        </w:tc>
        <w:tc>
          <w:tcPr>
            <w:tcW w:w="1471" w:type="dxa"/>
            <w:tcBorders>
              <w:top w:val="single" w:sz="4" w:space="0" w:color="auto"/>
              <w:left w:val="single" w:sz="4" w:space="0" w:color="auto"/>
              <w:bottom w:val="single" w:sz="4" w:space="0" w:color="auto"/>
              <w:right w:val="single" w:sz="4" w:space="0" w:color="auto"/>
            </w:tcBorders>
          </w:tcPr>
          <w:p w14:paraId="2CC162F4" w14:textId="77777777" w:rsidR="00FE2A8C" w:rsidRDefault="00FE2A8C" w:rsidP="009A6336">
            <w:pPr>
              <w:overflowPunct/>
              <w:autoSpaceDE/>
              <w:autoSpaceDN/>
              <w:adjustRightInd/>
              <w:spacing w:before="100" w:beforeAutospacing="1" w:after="100" w:afterAutospacing="1" w:line="120" w:lineRule="auto"/>
              <w:textAlignment w:val="auto"/>
            </w:pPr>
            <w:r>
              <w:t>-16658</w:t>
            </w:r>
          </w:p>
        </w:tc>
        <w:tc>
          <w:tcPr>
            <w:tcW w:w="1559" w:type="dxa"/>
            <w:tcBorders>
              <w:top w:val="single" w:sz="4" w:space="0" w:color="auto"/>
              <w:left w:val="single" w:sz="4" w:space="0" w:color="auto"/>
              <w:bottom w:val="single" w:sz="4" w:space="0" w:color="auto"/>
              <w:right w:val="single" w:sz="4" w:space="0" w:color="auto"/>
            </w:tcBorders>
          </w:tcPr>
          <w:p w14:paraId="11FDFD24" w14:textId="77777777" w:rsidR="00FE2A8C" w:rsidRDefault="00FE2A8C" w:rsidP="009A6336">
            <w:pPr>
              <w:overflowPunct/>
              <w:autoSpaceDE/>
              <w:autoSpaceDN/>
              <w:adjustRightInd/>
              <w:spacing w:before="100" w:beforeAutospacing="1" w:after="100" w:afterAutospacing="1" w:line="120" w:lineRule="auto"/>
              <w:textAlignment w:val="auto"/>
            </w:pPr>
            <w:r>
              <w:t>11793</w:t>
            </w:r>
          </w:p>
        </w:tc>
        <w:tc>
          <w:tcPr>
            <w:tcW w:w="1418" w:type="dxa"/>
            <w:tcBorders>
              <w:top w:val="single" w:sz="4" w:space="0" w:color="auto"/>
              <w:left w:val="single" w:sz="4" w:space="0" w:color="auto"/>
              <w:bottom w:val="single" w:sz="4" w:space="0" w:color="auto"/>
              <w:right w:val="single" w:sz="4" w:space="0" w:color="auto"/>
            </w:tcBorders>
          </w:tcPr>
          <w:p w14:paraId="57E50107" w14:textId="77777777" w:rsidR="00FE2A8C" w:rsidRDefault="00FE2A8C" w:rsidP="009A6336">
            <w:pPr>
              <w:overflowPunct/>
              <w:autoSpaceDE/>
              <w:autoSpaceDN/>
              <w:adjustRightInd/>
              <w:spacing w:before="100" w:beforeAutospacing="1" w:after="100" w:afterAutospacing="1" w:line="120" w:lineRule="auto"/>
              <w:textAlignment w:val="auto"/>
            </w:pPr>
            <w:r>
              <w:t>-4865</w:t>
            </w:r>
          </w:p>
        </w:tc>
      </w:tr>
      <w:tr w:rsidR="00FE2A8C" w14:paraId="6BA84E07"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DB621" w14:textId="77777777" w:rsidR="00FE2A8C" w:rsidRDefault="00FE2A8C" w:rsidP="009A6336">
            <w:pPr>
              <w:overflowPunct/>
              <w:autoSpaceDE/>
              <w:autoSpaceDN/>
              <w:adjustRightInd/>
              <w:spacing w:before="100" w:beforeAutospacing="1" w:after="100" w:afterAutospacing="1" w:line="120" w:lineRule="auto"/>
              <w:textAlignment w:val="auto"/>
            </w:pPr>
            <w:r>
              <w:t>Projetos</w:t>
            </w:r>
          </w:p>
        </w:tc>
        <w:tc>
          <w:tcPr>
            <w:tcW w:w="1471" w:type="dxa"/>
            <w:tcBorders>
              <w:top w:val="single" w:sz="4" w:space="0" w:color="auto"/>
              <w:left w:val="single" w:sz="4" w:space="0" w:color="auto"/>
              <w:bottom w:val="single" w:sz="4" w:space="0" w:color="auto"/>
              <w:right w:val="single" w:sz="4" w:space="0" w:color="auto"/>
            </w:tcBorders>
          </w:tcPr>
          <w:p w14:paraId="4FD101F4" w14:textId="77777777" w:rsidR="00FE2A8C" w:rsidRDefault="00FE2A8C" w:rsidP="009A6336">
            <w:pPr>
              <w:overflowPunct/>
              <w:autoSpaceDE/>
              <w:autoSpaceDN/>
              <w:adjustRightInd/>
              <w:spacing w:before="100" w:beforeAutospacing="1" w:after="100" w:afterAutospacing="1" w:line="120" w:lineRule="auto"/>
              <w:textAlignment w:val="auto"/>
            </w:pPr>
            <w:r>
              <w:t>-45823</w:t>
            </w:r>
          </w:p>
        </w:tc>
        <w:tc>
          <w:tcPr>
            <w:tcW w:w="1559" w:type="dxa"/>
            <w:tcBorders>
              <w:top w:val="single" w:sz="4" w:space="0" w:color="auto"/>
              <w:left w:val="single" w:sz="4" w:space="0" w:color="auto"/>
              <w:bottom w:val="single" w:sz="4" w:space="0" w:color="auto"/>
              <w:right w:val="single" w:sz="4" w:space="0" w:color="auto"/>
            </w:tcBorders>
          </w:tcPr>
          <w:p w14:paraId="2044D20C" w14:textId="77777777" w:rsidR="00FE2A8C" w:rsidRDefault="00FE2A8C" w:rsidP="009A6336">
            <w:pPr>
              <w:overflowPunct/>
              <w:autoSpaceDE/>
              <w:autoSpaceDN/>
              <w:adjustRightInd/>
              <w:spacing w:before="100" w:beforeAutospacing="1" w:after="100" w:afterAutospacing="1" w:line="120" w:lineRule="auto"/>
              <w:textAlignment w:val="auto"/>
            </w:pPr>
            <w:r>
              <w:t>71488</w:t>
            </w:r>
          </w:p>
        </w:tc>
        <w:tc>
          <w:tcPr>
            <w:tcW w:w="1418" w:type="dxa"/>
            <w:tcBorders>
              <w:top w:val="single" w:sz="4" w:space="0" w:color="auto"/>
              <w:left w:val="single" w:sz="4" w:space="0" w:color="auto"/>
              <w:bottom w:val="single" w:sz="4" w:space="0" w:color="auto"/>
              <w:right w:val="single" w:sz="4" w:space="0" w:color="auto"/>
            </w:tcBorders>
          </w:tcPr>
          <w:p w14:paraId="0B3AD920" w14:textId="77777777" w:rsidR="00FE2A8C" w:rsidRDefault="00FE2A8C" w:rsidP="009A6336">
            <w:pPr>
              <w:overflowPunct/>
              <w:autoSpaceDE/>
              <w:autoSpaceDN/>
              <w:adjustRightInd/>
              <w:spacing w:before="100" w:beforeAutospacing="1" w:after="100" w:afterAutospacing="1" w:line="120" w:lineRule="auto"/>
              <w:textAlignment w:val="auto"/>
            </w:pPr>
            <w:r>
              <w:t>25665</w:t>
            </w:r>
          </w:p>
        </w:tc>
      </w:tr>
      <w:tr w:rsidR="00FE2A8C" w14:paraId="04921C52" w14:textId="77777777" w:rsidTr="00981D0B">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DE9DC" w14:textId="77777777" w:rsidR="00FE2A8C" w:rsidRDefault="00906E27" w:rsidP="009A6336">
            <w:pPr>
              <w:overflowPunct/>
              <w:autoSpaceDE/>
              <w:autoSpaceDN/>
              <w:adjustRightInd/>
              <w:spacing w:before="100" w:beforeAutospacing="1" w:after="100" w:afterAutospacing="1" w:line="120" w:lineRule="auto"/>
              <w:textAlignment w:val="auto"/>
            </w:pPr>
            <w:r>
              <w:t>Centro de Produção</w:t>
            </w:r>
          </w:p>
          <w:p w14:paraId="32C66598" w14:textId="2EB0FDF1" w:rsidR="00906E27" w:rsidRDefault="00906E27" w:rsidP="009A6336">
            <w:pPr>
              <w:overflowPunct/>
              <w:autoSpaceDE/>
              <w:autoSpaceDN/>
              <w:adjustRightInd/>
              <w:spacing w:before="100" w:beforeAutospacing="1" w:after="100" w:afterAutospacing="1" w:line="120" w:lineRule="auto"/>
              <w:textAlignment w:val="auto"/>
            </w:pPr>
            <w:r>
              <w:t>Documental</w:t>
            </w:r>
          </w:p>
        </w:tc>
        <w:tc>
          <w:tcPr>
            <w:tcW w:w="1471" w:type="dxa"/>
            <w:tcBorders>
              <w:top w:val="single" w:sz="4" w:space="0" w:color="auto"/>
              <w:left w:val="single" w:sz="4" w:space="0" w:color="auto"/>
              <w:bottom w:val="single" w:sz="4" w:space="0" w:color="auto"/>
              <w:right w:val="single" w:sz="4" w:space="0" w:color="auto"/>
            </w:tcBorders>
          </w:tcPr>
          <w:p w14:paraId="00344639" w14:textId="77777777" w:rsidR="00FE2A8C" w:rsidRDefault="00FE2A8C" w:rsidP="009A6336">
            <w:pPr>
              <w:overflowPunct/>
              <w:autoSpaceDE/>
              <w:autoSpaceDN/>
              <w:adjustRightInd/>
              <w:spacing w:before="100" w:beforeAutospacing="1" w:after="100" w:afterAutospacing="1" w:line="120" w:lineRule="auto"/>
              <w:textAlignment w:val="auto"/>
            </w:pPr>
            <w:r>
              <w:t>-187485</w:t>
            </w:r>
          </w:p>
        </w:tc>
        <w:tc>
          <w:tcPr>
            <w:tcW w:w="1559" w:type="dxa"/>
            <w:tcBorders>
              <w:top w:val="single" w:sz="4" w:space="0" w:color="auto"/>
              <w:left w:val="single" w:sz="4" w:space="0" w:color="auto"/>
              <w:bottom w:val="single" w:sz="4" w:space="0" w:color="auto"/>
              <w:right w:val="single" w:sz="4" w:space="0" w:color="auto"/>
            </w:tcBorders>
          </w:tcPr>
          <w:p w14:paraId="7076AF8D" w14:textId="77777777" w:rsidR="00FE2A8C" w:rsidRDefault="00FE2A8C" w:rsidP="009A6336">
            <w:pPr>
              <w:overflowPunct/>
              <w:autoSpaceDE/>
              <w:autoSpaceDN/>
              <w:adjustRightInd/>
              <w:spacing w:before="100" w:beforeAutospacing="1" w:after="100" w:afterAutospacing="1" w:line="120" w:lineRule="auto"/>
              <w:textAlignment w:val="auto"/>
            </w:pPr>
            <w:r>
              <w:t>182060</w:t>
            </w:r>
          </w:p>
        </w:tc>
        <w:tc>
          <w:tcPr>
            <w:tcW w:w="1418" w:type="dxa"/>
            <w:tcBorders>
              <w:top w:val="single" w:sz="4" w:space="0" w:color="auto"/>
              <w:left w:val="single" w:sz="4" w:space="0" w:color="auto"/>
              <w:bottom w:val="single" w:sz="4" w:space="0" w:color="auto"/>
              <w:right w:val="single" w:sz="4" w:space="0" w:color="auto"/>
            </w:tcBorders>
          </w:tcPr>
          <w:p w14:paraId="1439B2EE" w14:textId="77777777" w:rsidR="00FE2A8C" w:rsidRDefault="00FE2A8C" w:rsidP="009A6336">
            <w:pPr>
              <w:overflowPunct/>
              <w:autoSpaceDE/>
              <w:autoSpaceDN/>
              <w:adjustRightInd/>
              <w:spacing w:before="100" w:beforeAutospacing="1" w:after="100" w:afterAutospacing="1" w:line="120" w:lineRule="auto"/>
              <w:textAlignment w:val="auto"/>
            </w:pPr>
            <w:r>
              <w:t>-5425</w:t>
            </w:r>
          </w:p>
        </w:tc>
      </w:tr>
      <w:tr w:rsidR="00FE2A8C" w14:paraId="066F25A4" w14:textId="77777777" w:rsidTr="00C904A4">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1BB288" w14:textId="77777777" w:rsidR="00FE2A8C" w:rsidRDefault="00C904A4" w:rsidP="009A6336">
            <w:pPr>
              <w:overflowPunct/>
              <w:autoSpaceDE/>
              <w:autoSpaceDN/>
              <w:adjustRightInd/>
              <w:spacing w:before="100" w:beforeAutospacing="1" w:after="100" w:afterAutospacing="1" w:line="120" w:lineRule="auto"/>
              <w:textAlignment w:val="auto"/>
            </w:pPr>
            <w:r>
              <w:t xml:space="preserve">Formação </w:t>
            </w:r>
          </w:p>
          <w:p w14:paraId="745530AE" w14:textId="1B489F75" w:rsidR="00C904A4" w:rsidRDefault="00C904A4" w:rsidP="009A6336">
            <w:pPr>
              <w:overflowPunct/>
              <w:autoSpaceDE/>
              <w:autoSpaceDN/>
              <w:adjustRightInd/>
              <w:spacing w:before="100" w:beforeAutospacing="1" w:after="100" w:afterAutospacing="1" w:line="120" w:lineRule="auto"/>
              <w:textAlignment w:val="auto"/>
            </w:pPr>
            <w:r>
              <w:t>Profissional</w:t>
            </w:r>
          </w:p>
        </w:tc>
        <w:tc>
          <w:tcPr>
            <w:tcW w:w="1471" w:type="dxa"/>
            <w:tcBorders>
              <w:top w:val="single" w:sz="4" w:space="0" w:color="auto"/>
              <w:left w:val="single" w:sz="4" w:space="0" w:color="auto"/>
              <w:bottom w:val="single" w:sz="4" w:space="0" w:color="auto"/>
              <w:right w:val="single" w:sz="4" w:space="0" w:color="auto"/>
            </w:tcBorders>
          </w:tcPr>
          <w:p w14:paraId="03397A93" w14:textId="77777777" w:rsidR="00FE2A8C" w:rsidRDefault="00FE2A8C" w:rsidP="009A6336">
            <w:pPr>
              <w:overflowPunct/>
              <w:autoSpaceDE/>
              <w:autoSpaceDN/>
              <w:adjustRightInd/>
              <w:spacing w:before="100" w:beforeAutospacing="1" w:after="100" w:afterAutospacing="1" w:line="120" w:lineRule="auto"/>
              <w:textAlignment w:val="auto"/>
            </w:pPr>
            <w:r>
              <w:t>-484273</w:t>
            </w:r>
          </w:p>
        </w:tc>
        <w:tc>
          <w:tcPr>
            <w:tcW w:w="1559" w:type="dxa"/>
            <w:tcBorders>
              <w:top w:val="single" w:sz="4" w:space="0" w:color="auto"/>
              <w:left w:val="single" w:sz="4" w:space="0" w:color="auto"/>
              <w:bottom w:val="single" w:sz="4" w:space="0" w:color="auto"/>
              <w:right w:val="single" w:sz="4" w:space="0" w:color="auto"/>
            </w:tcBorders>
          </w:tcPr>
          <w:p w14:paraId="4F201A84" w14:textId="77777777" w:rsidR="00FE2A8C" w:rsidRDefault="00FE2A8C" w:rsidP="009A6336">
            <w:pPr>
              <w:overflowPunct/>
              <w:autoSpaceDE/>
              <w:autoSpaceDN/>
              <w:adjustRightInd/>
              <w:spacing w:before="100" w:beforeAutospacing="1" w:after="100" w:afterAutospacing="1" w:line="120" w:lineRule="auto"/>
              <w:textAlignment w:val="auto"/>
            </w:pPr>
            <w:r>
              <w:t>484273</w:t>
            </w:r>
          </w:p>
        </w:tc>
        <w:tc>
          <w:tcPr>
            <w:tcW w:w="1418" w:type="dxa"/>
            <w:tcBorders>
              <w:top w:val="single" w:sz="4" w:space="0" w:color="auto"/>
              <w:left w:val="single" w:sz="4" w:space="0" w:color="auto"/>
              <w:bottom w:val="single" w:sz="4" w:space="0" w:color="auto"/>
              <w:right w:val="single" w:sz="4" w:space="0" w:color="auto"/>
            </w:tcBorders>
          </w:tcPr>
          <w:p w14:paraId="1DA60DE1" w14:textId="77777777" w:rsidR="00FE2A8C" w:rsidRDefault="00FE2A8C" w:rsidP="009A6336">
            <w:pPr>
              <w:overflowPunct/>
              <w:autoSpaceDE/>
              <w:autoSpaceDN/>
              <w:adjustRightInd/>
              <w:spacing w:before="100" w:beforeAutospacing="1" w:after="100" w:afterAutospacing="1" w:line="120" w:lineRule="auto"/>
              <w:textAlignment w:val="auto"/>
            </w:pPr>
            <w:r>
              <w:t>0</w:t>
            </w:r>
          </w:p>
        </w:tc>
      </w:tr>
      <w:tr w:rsidR="00FE2A8C" w14:paraId="64D1D74B" w14:textId="77777777" w:rsidTr="00C904A4">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AAF305" w14:textId="77777777" w:rsidR="00C904A4" w:rsidRDefault="00FE2A8C" w:rsidP="009A6336">
            <w:pPr>
              <w:overflowPunct/>
              <w:autoSpaceDE/>
              <w:autoSpaceDN/>
              <w:adjustRightInd/>
              <w:spacing w:before="100" w:beforeAutospacing="1" w:after="100" w:afterAutospacing="1" w:line="120" w:lineRule="auto"/>
              <w:textAlignment w:val="auto"/>
            </w:pPr>
            <w:r>
              <w:t xml:space="preserve">IAOQE, APC e </w:t>
            </w:r>
          </w:p>
          <w:p w14:paraId="7103C131" w14:textId="47087630" w:rsidR="00FE2A8C" w:rsidRDefault="00FE2A8C" w:rsidP="009A6336">
            <w:pPr>
              <w:overflowPunct/>
              <w:autoSpaceDE/>
              <w:autoSpaceDN/>
              <w:adjustRightInd/>
              <w:spacing w:before="100" w:beforeAutospacing="1" w:after="100" w:afterAutospacing="1" w:line="120" w:lineRule="auto"/>
              <w:textAlignment w:val="auto"/>
            </w:pPr>
            <w:r>
              <w:t>AC (a)</w:t>
            </w:r>
          </w:p>
        </w:tc>
        <w:tc>
          <w:tcPr>
            <w:tcW w:w="1471" w:type="dxa"/>
            <w:tcBorders>
              <w:top w:val="single" w:sz="4" w:space="0" w:color="auto"/>
              <w:left w:val="single" w:sz="4" w:space="0" w:color="auto"/>
              <w:bottom w:val="single" w:sz="4" w:space="0" w:color="auto"/>
              <w:right w:val="single" w:sz="4" w:space="0" w:color="auto"/>
            </w:tcBorders>
          </w:tcPr>
          <w:p w14:paraId="381772FB" w14:textId="77777777" w:rsidR="00FE2A8C" w:rsidRDefault="00FE2A8C" w:rsidP="009A6336">
            <w:pPr>
              <w:overflowPunct/>
              <w:autoSpaceDE/>
              <w:autoSpaceDN/>
              <w:adjustRightInd/>
              <w:spacing w:before="100" w:beforeAutospacing="1" w:after="100" w:afterAutospacing="1" w:line="120" w:lineRule="auto"/>
              <w:textAlignment w:val="auto"/>
            </w:pPr>
            <w:r>
              <w:t>-12831</w:t>
            </w:r>
          </w:p>
        </w:tc>
        <w:tc>
          <w:tcPr>
            <w:tcW w:w="1559" w:type="dxa"/>
            <w:tcBorders>
              <w:top w:val="single" w:sz="4" w:space="0" w:color="auto"/>
              <w:left w:val="single" w:sz="4" w:space="0" w:color="auto"/>
              <w:bottom w:val="single" w:sz="4" w:space="0" w:color="auto"/>
              <w:right w:val="single" w:sz="4" w:space="0" w:color="auto"/>
            </w:tcBorders>
          </w:tcPr>
          <w:p w14:paraId="76A2DC86" w14:textId="77777777" w:rsidR="00FE2A8C" w:rsidRDefault="00FE2A8C" w:rsidP="009A6336">
            <w:pPr>
              <w:overflowPunct/>
              <w:autoSpaceDE/>
              <w:autoSpaceDN/>
              <w:adjustRightInd/>
              <w:spacing w:before="100" w:beforeAutospacing="1" w:after="100" w:afterAutospacing="1" w:line="120" w:lineRule="auto"/>
              <w:textAlignment w:val="auto"/>
            </w:pPr>
            <w:r>
              <w:t>12831</w:t>
            </w:r>
          </w:p>
        </w:tc>
        <w:tc>
          <w:tcPr>
            <w:tcW w:w="1418" w:type="dxa"/>
            <w:tcBorders>
              <w:top w:val="single" w:sz="4" w:space="0" w:color="auto"/>
              <w:left w:val="single" w:sz="4" w:space="0" w:color="auto"/>
              <w:bottom w:val="single" w:sz="4" w:space="0" w:color="auto"/>
              <w:right w:val="single" w:sz="4" w:space="0" w:color="auto"/>
            </w:tcBorders>
          </w:tcPr>
          <w:p w14:paraId="60F2FC9C" w14:textId="77777777" w:rsidR="00FE2A8C" w:rsidRDefault="00FE2A8C" w:rsidP="009A6336">
            <w:pPr>
              <w:overflowPunct/>
              <w:autoSpaceDE/>
              <w:autoSpaceDN/>
              <w:adjustRightInd/>
              <w:spacing w:before="100" w:beforeAutospacing="1" w:after="100" w:afterAutospacing="1" w:line="120" w:lineRule="auto"/>
              <w:textAlignment w:val="auto"/>
            </w:pPr>
            <w:r>
              <w:t>0</w:t>
            </w:r>
          </w:p>
        </w:tc>
      </w:tr>
      <w:tr w:rsidR="00FE2A8C" w14:paraId="4ADD7B53" w14:textId="77777777" w:rsidTr="00C904A4">
        <w:tc>
          <w:tcPr>
            <w:tcW w:w="277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3D444A" w14:textId="77777777" w:rsidR="00FE2A8C" w:rsidRPr="00C64AD1" w:rsidRDefault="00FE2A8C" w:rsidP="009A6336">
            <w:pPr>
              <w:overflowPunct/>
              <w:autoSpaceDE/>
              <w:autoSpaceDN/>
              <w:adjustRightInd/>
              <w:spacing w:before="100" w:beforeAutospacing="1" w:after="100" w:afterAutospacing="1" w:line="120" w:lineRule="auto"/>
              <w:textAlignment w:val="auto"/>
              <w:rPr>
                <w:b/>
                <w:bCs/>
              </w:rPr>
            </w:pPr>
            <w:r w:rsidRPr="00C64AD1">
              <w:rPr>
                <w:b/>
                <w:bCs/>
              </w:rPr>
              <w:t>TOTAL</w:t>
            </w:r>
          </w:p>
        </w:tc>
        <w:tc>
          <w:tcPr>
            <w:tcW w:w="147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71C83E" w14:textId="77777777" w:rsidR="00FE2A8C" w:rsidRPr="00C64AD1" w:rsidRDefault="00FE2A8C" w:rsidP="009A6336">
            <w:pPr>
              <w:overflowPunct/>
              <w:autoSpaceDE/>
              <w:autoSpaceDN/>
              <w:adjustRightInd/>
              <w:spacing w:before="100" w:beforeAutospacing="1" w:after="100" w:afterAutospacing="1" w:line="120" w:lineRule="auto"/>
              <w:textAlignment w:val="auto"/>
              <w:rPr>
                <w:b/>
                <w:bCs/>
              </w:rPr>
            </w:pPr>
            <w:r w:rsidRPr="00C64AD1">
              <w:rPr>
                <w:b/>
                <w:bCs/>
              </w:rPr>
              <w:t>-3154673</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1BA194" w14:textId="77777777" w:rsidR="00FE2A8C" w:rsidRPr="00C64AD1" w:rsidRDefault="00FE2A8C" w:rsidP="009A6336">
            <w:pPr>
              <w:overflowPunct/>
              <w:autoSpaceDE/>
              <w:autoSpaceDN/>
              <w:adjustRightInd/>
              <w:spacing w:before="100" w:beforeAutospacing="1" w:after="100" w:afterAutospacing="1" w:line="120" w:lineRule="auto"/>
              <w:textAlignment w:val="auto"/>
              <w:rPr>
                <w:b/>
                <w:bCs/>
              </w:rPr>
            </w:pPr>
            <w:r w:rsidRPr="00C64AD1">
              <w:rPr>
                <w:b/>
                <w:bCs/>
              </w:rPr>
              <w:t>3133601</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D12874C" w14:textId="77777777" w:rsidR="00FE2A8C" w:rsidRPr="00C64AD1" w:rsidRDefault="00FE2A8C" w:rsidP="009A6336">
            <w:pPr>
              <w:overflowPunct/>
              <w:autoSpaceDE/>
              <w:autoSpaceDN/>
              <w:adjustRightInd/>
              <w:spacing w:before="100" w:beforeAutospacing="1" w:after="100" w:afterAutospacing="1" w:line="120" w:lineRule="auto"/>
              <w:textAlignment w:val="auto"/>
              <w:rPr>
                <w:b/>
                <w:bCs/>
              </w:rPr>
            </w:pPr>
            <w:r w:rsidRPr="00C64AD1">
              <w:rPr>
                <w:b/>
                <w:bCs/>
              </w:rPr>
              <w:t>-21072</w:t>
            </w:r>
          </w:p>
        </w:tc>
      </w:tr>
      <w:tr w:rsidR="00FE2A8C" w14:paraId="33139FAF" w14:textId="77777777" w:rsidTr="00C904A4">
        <w:tc>
          <w:tcPr>
            <w:tcW w:w="2777" w:type="dxa"/>
            <w:tcBorders>
              <w:top w:val="single" w:sz="4" w:space="0" w:color="auto"/>
            </w:tcBorders>
          </w:tcPr>
          <w:p w14:paraId="2DD0FDCA" w14:textId="689AB3BC" w:rsidR="00FE2A8C" w:rsidRPr="00C64AD1" w:rsidRDefault="00FE2A8C" w:rsidP="009A6336">
            <w:pPr>
              <w:overflowPunct/>
              <w:autoSpaceDE/>
              <w:autoSpaceDN/>
              <w:adjustRightInd/>
              <w:spacing w:before="100" w:beforeAutospacing="1" w:after="100" w:afterAutospacing="1" w:line="120" w:lineRule="auto"/>
              <w:textAlignment w:val="auto"/>
              <w:rPr>
                <w:b/>
                <w:bCs/>
              </w:rPr>
            </w:pPr>
          </w:p>
        </w:tc>
        <w:tc>
          <w:tcPr>
            <w:tcW w:w="1471" w:type="dxa"/>
            <w:tcBorders>
              <w:top w:val="single" w:sz="4" w:space="0" w:color="auto"/>
            </w:tcBorders>
          </w:tcPr>
          <w:p w14:paraId="45A4F1AB" w14:textId="77777777" w:rsidR="00FE2A8C" w:rsidRPr="00C64AD1" w:rsidRDefault="00FE2A8C" w:rsidP="009A6336">
            <w:pPr>
              <w:overflowPunct/>
              <w:autoSpaceDE/>
              <w:autoSpaceDN/>
              <w:adjustRightInd/>
              <w:spacing w:before="100" w:beforeAutospacing="1" w:after="100" w:afterAutospacing="1" w:line="120" w:lineRule="auto"/>
              <w:textAlignment w:val="auto"/>
              <w:rPr>
                <w:b/>
                <w:bCs/>
              </w:rPr>
            </w:pPr>
          </w:p>
        </w:tc>
        <w:tc>
          <w:tcPr>
            <w:tcW w:w="1559" w:type="dxa"/>
            <w:tcBorders>
              <w:top w:val="single" w:sz="4" w:space="0" w:color="auto"/>
            </w:tcBorders>
          </w:tcPr>
          <w:p w14:paraId="63D80B4E" w14:textId="77777777" w:rsidR="00FE2A8C" w:rsidRPr="00C64AD1" w:rsidRDefault="00FE2A8C" w:rsidP="009A6336">
            <w:pPr>
              <w:overflowPunct/>
              <w:autoSpaceDE/>
              <w:autoSpaceDN/>
              <w:adjustRightInd/>
              <w:spacing w:before="100" w:beforeAutospacing="1" w:after="100" w:afterAutospacing="1" w:line="120" w:lineRule="auto"/>
              <w:textAlignment w:val="auto"/>
              <w:rPr>
                <w:b/>
                <w:bCs/>
              </w:rPr>
            </w:pPr>
          </w:p>
        </w:tc>
        <w:tc>
          <w:tcPr>
            <w:tcW w:w="1418" w:type="dxa"/>
            <w:tcBorders>
              <w:top w:val="single" w:sz="4" w:space="0" w:color="auto"/>
            </w:tcBorders>
          </w:tcPr>
          <w:p w14:paraId="72369589" w14:textId="4E388031" w:rsidR="00FE2A8C" w:rsidRPr="00C64AD1" w:rsidRDefault="00FE2A8C" w:rsidP="009A6336">
            <w:pPr>
              <w:overflowPunct/>
              <w:autoSpaceDE/>
              <w:autoSpaceDN/>
              <w:adjustRightInd/>
              <w:spacing w:before="100" w:beforeAutospacing="1" w:after="100" w:afterAutospacing="1" w:line="120" w:lineRule="auto"/>
              <w:textAlignment w:val="auto"/>
              <w:rPr>
                <w:b/>
                <w:bCs/>
              </w:rPr>
            </w:pPr>
          </w:p>
        </w:tc>
      </w:tr>
    </w:tbl>
    <w:p w14:paraId="12E1BA3E" w14:textId="77777777" w:rsidR="00FE2A8C" w:rsidRDefault="00FE2A8C" w:rsidP="00FE2A8C">
      <w:pPr>
        <w:spacing w:before="100" w:beforeAutospacing="1" w:after="100" w:afterAutospacing="1"/>
      </w:pPr>
      <w:r>
        <w:t>Os Centros de Custo com maior impacto na estrutura da ACAPO no ano de 2020, foram:</w:t>
      </w:r>
    </w:p>
    <w:p w14:paraId="78B2A2CE" w14:textId="77777777" w:rsidR="00FE2A8C" w:rsidRDefault="00FE2A8C" w:rsidP="003B3F8A">
      <w:pPr>
        <w:pStyle w:val="PargrafodaLista"/>
        <w:numPr>
          <w:ilvl w:val="0"/>
          <w:numId w:val="26"/>
        </w:numPr>
        <w:spacing w:before="100" w:beforeAutospacing="1" w:after="100" w:afterAutospacing="1"/>
        <w:jc w:val="both"/>
      </w:pPr>
      <w:r>
        <w:t>Em termos de prejuízo, os CAVI com saldo negativo de €63579 e a Ação Social com saldo negativo de €49869;</w:t>
      </w:r>
    </w:p>
    <w:p w14:paraId="781CA135" w14:textId="7B39634E" w:rsidR="00FE2A8C" w:rsidRDefault="00FE2A8C" w:rsidP="003B3F8A">
      <w:pPr>
        <w:pStyle w:val="PargrafodaLista"/>
        <w:numPr>
          <w:ilvl w:val="0"/>
          <w:numId w:val="26"/>
        </w:numPr>
        <w:spacing w:before="100" w:beforeAutospacing="1" w:after="100" w:afterAutospacing="1"/>
        <w:jc w:val="both"/>
      </w:pPr>
      <w:r>
        <w:t xml:space="preserve">Em termos de lucro, Funcionamento com saldo positivo de €43467, Fundo </w:t>
      </w:r>
      <w:r w:rsidR="001938BD">
        <w:t>M</w:t>
      </w:r>
      <w:r w:rsidR="00E33CA4">
        <w:t>AIS</w:t>
      </w:r>
      <w:r>
        <w:t xml:space="preserve"> com saldo positivo de €45079 e Projetos com saldo positivo de €25665.</w:t>
      </w:r>
    </w:p>
    <w:p w14:paraId="7D616F80" w14:textId="296483FD" w:rsidR="00FE2A8C" w:rsidRDefault="00FE2A8C" w:rsidP="00FE2A8C">
      <w:pPr>
        <w:spacing w:before="100" w:beforeAutospacing="1" w:after="100" w:afterAutospacing="1"/>
      </w:pPr>
      <w:r>
        <w:t>O resultado do Centro de Produção Documental (CPD) deve-se ao investimento que foi feito com a aquisição de duas máquinas en</w:t>
      </w:r>
      <w:r w:rsidR="003B2C6A">
        <w:t>cadernadoras, duas impressoras B</w:t>
      </w:r>
      <w:r>
        <w:t xml:space="preserve">raille e uma guilhotina no valor total de €30045. Este valor teve um impacto imediato em termos de tesouraria, mas o seu custo será diluído ao longo do tempo com a imputação do custo da amortização de €5006 ao ano. A este valor temos de somar os custos com a contratação de mais catorze pessoas a recibos verdes que representam um total de €19710. Este incremento de custos </w:t>
      </w:r>
      <w:r>
        <w:lastRenderedPageBreak/>
        <w:t>deveu-se à necessidade de a ACAPO cumprir os prazos relacionados com a produção de manuais em braille para Angola.</w:t>
      </w:r>
    </w:p>
    <w:p w14:paraId="1DFF8E71" w14:textId="16D16C8D" w:rsidR="00FE2A8C" w:rsidRDefault="00FE2A8C" w:rsidP="00FE2A8C">
      <w:pPr>
        <w:spacing w:before="100" w:beforeAutospacing="1" w:after="100" w:afterAutospacing="1"/>
      </w:pPr>
      <w:r>
        <w:t>Os apoios ao financiamento, por parte do INR</w:t>
      </w:r>
      <w:r w:rsidR="003B2C6A">
        <w:t xml:space="preserve"> I.P.</w:t>
      </w:r>
      <w:r>
        <w:t xml:space="preserve"> e do ISS</w:t>
      </w:r>
      <w:r w:rsidR="00592F12">
        <w:t xml:space="preserve"> I.P.</w:t>
      </w:r>
      <w:r>
        <w:t>, bem como a candidatura a projetos, foram e serão sempre fundamentais e imprescindíveis uma vez que a ACAPO não tem fontes próprias bastantes para se autofinanciar. Neste momento a ausência destes dois apoios teria um impacto catastrófico para a ACAPO que levaria a uma situação de insustentabilidade da mesma a curto prazo. Em 2020 sem o apoio do INR</w:t>
      </w:r>
      <w:r w:rsidR="0025482D">
        <w:t xml:space="preserve"> I.P.</w:t>
      </w:r>
      <w:r>
        <w:t xml:space="preserve"> os órgãos e serviços nacionais apresentariam um saldo negativo de €115820 e a ACAPO no seu todo apresentaria um saldo negativo de €174003.</w:t>
      </w:r>
    </w:p>
    <w:p w14:paraId="0A44787D" w14:textId="492FC3F7" w:rsidR="00FE2A8C" w:rsidRDefault="00FE2A8C" w:rsidP="0025482D">
      <w:pPr>
        <w:spacing w:before="100" w:beforeAutospacing="1" w:after="100" w:afterAutospacing="1"/>
      </w:pPr>
      <w:r w:rsidRPr="00776B13">
        <w:t xml:space="preserve">A ACAPO tem no presente momento três possíveis fontes de rendimento: o Centro de Produção Documental (CPD), </w:t>
      </w:r>
      <w:r>
        <w:t xml:space="preserve">o setor da prestação de serviços e consultoria, bem como as participações sociais no capital da UEST e da SAS. </w:t>
      </w:r>
      <w:r w:rsidRPr="00776B13">
        <w:t xml:space="preserve">Espera-se que tanto o CPD e a UEST em 2021 possam apresentar resultados positivos; </w:t>
      </w:r>
      <w:r>
        <w:t xml:space="preserve">já </w:t>
      </w:r>
      <w:r w:rsidRPr="00776B13">
        <w:t>quanto à SAS</w:t>
      </w:r>
      <w:r>
        <w:t>, analisada adiante neste capítulo, no imediato continua a ser amortizado o investimento no respetivo capital social, esperando-se lucros no espaço de 2 a 3 anos.</w:t>
      </w:r>
    </w:p>
    <w:p w14:paraId="487DB492" w14:textId="77777777" w:rsidR="0025482D" w:rsidRDefault="0025482D" w:rsidP="0025482D">
      <w:pPr>
        <w:spacing w:before="100" w:beforeAutospacing="1" w:after="100" w:afterAutospacing="1"/>
      </w:pPr>
    </w:p>
    <w:p w14:paraId="7FCF1079" w14:textId="77777777" w:rsidR="00FE2A8C" w:rsidRPr="00F30465" w:rsidRDefault="00FE2A8C" w:rsidP="0025482D">
      <w:r>
        <w:t>b) Património</w:t>
      </w:r>
    </w:p>
    <w:p w14:paraId="45B7F395" w14:textId="77777777" w:rsidR="00FE2A8C" w:rsidRDefault="00FE2A8C" w:rsidP="00FE2A8C">
      <w:pPr>
        <w:spacing w:before="100" w:beforeAutospacing="1" w:after="100" w:afterAutospacing="1"/>
      </w:pPr>
      <w:r>
        <w:t>Atualmente o património imóvel da ACAPO tem um valor patrimonial tributário de €2418855.</w:t>
      </w:r>
    </w:p>
    <w:p w14:paraId="3D087E42" w14:textId="77777777" w:rsidR="00FE2A8C" w:rsidRDefault="00FE2A8C" w:rsidP="00FE2A8C">
      <w:pPr>
        <w:spacing w:before="100" w:beforeAutospacing="1" w:after="100" w:afterAutospacing="1"/>
      </w:pPr>
      <w:r>
        <w:t>Na tabela seguinte, apresentam-se listados os vários imóveis (1ª coluna), a respetiva localização (2ª coluna) e o respetivo valor patrimonial (3ª coluna) fazendo-se, sempre que necessário, as observações pertinentes ao melhor esclarecimento da situação de cada um deles (4ª coluna).</w:t>
      </w:r>
    </w:p>
    <w:p w14:paraId="09E08FBC" w14:textId="63D57717" w:rsidR="00FE2A8C" w:rsidRDefault="00FE2A8C" w:rsidP="00FE2A8C">
      <w:pPr>
        <w:spacing w:before="100" w:beforeAutospacing="1" w:after="100" w:afterAutospacing="1"/>
      </w:pPr>
      <w:r>
        <w:lastRenderedPageBreak/>
        <w:t>Tab</w:t>
      </w:r>
      <w:r w:rsidR="0025482D">
        <w:t>ela 1</w:t>
      </w:r>
      <w:r w:rsidR="004B46E7">
        <w:t>9</w:t>
      </w:r>
      <w:r w:rsidR="0025482D">
        <w:t xml:space="preserve"> – Património imóvel e re</w:t>
      </w:r>
      <w:r>
        <w:t>spetivo valor patrimonial</w:t>
      </w:r>
    </w:p>
    <w:tbl>
      <w:tblPr>
        <w:tblStyle w:val="Tabelacomgrelha"/>
        <w:tblW w:w="10234" w:type="dxa"/>
        <w:tblLayout w:type="fixed"/>
        <w:tblLook w:val="04A0" w:firstRow="1" w:lastRow="0" w:firstColumn="1" w:lastColumn="0" w:noHBand="0" w:noVBand="1"/>
      </w:tblPr>
      <w:tblGrid>
        <w:gridCol w:w="2830"/>
        <w:gridCol w:w="1843"/>
        <w:gridCol w:w="2126"/>
        <w:gridCol w:w="3435"/>
      </w:tblGrid>
      <w:tr w:rsidR="00FE2A8C" w14:paraId="039507C5" w14:textId="77777777" w:rsidTr="00243318">
        <w:trPr>
          <w:trHeight w:val="425"/>
        </w:trPr>
        <w:tc>
          <w:tcPr>
            <w:tcW w:w="2830" w:type="dxa"/>
            <w:shd w:val="clear" w:color="auto" w:fill="D9D9D9" w:themeFill="background1" w:themeFillShade="D9"/>
          </w:tcPr>
          <w:p w14:paraId="06F6C60A"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b/>
                <w:bCs/>
                <w:szCs w:val="28"/>
              </w:rPr>
            </w:pPr>
            <w:bookmarkStart w:id="79" w:name="ColumnTitle_7175d1844a7d48b5a39752bc635f" w:colFirst="0" w:colLast="0"/>
            <w:r w:rsidRPr="00243318">
              <w:rPr>
                <w:rFonts w:cs="Arial"/>
                <w:b/>
                <w:bCs/>
                <w:szCs w:val="28"/>
              </w:rPr>
              <w:t>Identificação do imóvel</w:t>
            </w:r>
          </w:p>
        </w:tc>
        <w:tc>
          <w:tcPr>
            <w:tcW w:w="1843" w:type="dxa"/>
            <w:shd w:val="clear" w:color="auto" w:fill="D9D9D9" w:themeFill="background1" w:themeFillShade="D9"/>
          </w:tcPr>
          <w:p w14:paraId="44181D96"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b/>
                <w:bCs/>
                <w:szCs w:val="28"/>
              </w:rPr>
            </w:pPr>
            <w:r w:rsidRPr="00243318">
              <w:rPr>
                <w:rFonts w:cs="Arial"/>
                <w:b/>
                <w:bCs/>
                <w:szCs w:val="28"/>
              </w:rPr>
              <w:t>Localidade</w:t>
            </w:r>
          </w:p>
        </w:tc>
        <w:tc>
          <w:tcPr>
            <w:tcW w:w="2126" w:type="dxa"/>
            <w:shd w:val="clear" w:color="auto" w:fill="D9D9D9" w:themeFill="background1" w:themeFillShade="D9"/>
          </w:tcPr>
          <w:p w14:paraId="6C33E6EB"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b/>
                <w:bCs/>
                <w:szCs w:val="28"/>
              </w:rPr>
            </w:pPr>
            <w:r w:rsidRPr="00243318">
              <w:rPr>
                <w:rFonts w:cs="Arial"/>
                <w:b/>
                <w:bCs/>
                <w:szCs w:val="28"/>
              </w:rPr>
              <w:t>Valor Patrimonial Tributário</w:t>
            </w:r>
          </w:p>
        </w:tc>
        <w:tc>
          <w:tcPr>
            <w:tcW w:w="3435" w:type="dxa"/>
            <w:shd w:val="clear" w:color="auto" w:fill="D9D9D9" w:themeFill="background1" w:themeFillShade="D9"/>
          </w:tcPr>
          <w:p w14:paraId="1E2EC70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b/>
                <w:bCs/>
                <w:szCs w:val="28"/>
              </w:rPr>
            </w:pPr>
            <w:r w:rsidRPr="00243318">
              <w:rPr>
                <w:rFonts w:cs="Arial"/>
                <w:b/>
                <w:bCs/>
                <w:szCs w:val="28"/>
              </w:rPr>
              <w:t>Observações</w:t>
            </w:r>
          </w:p>
        </w:tc>
      </w:tr>
      <w:bookmarkEnd w:id="79"/>
      <w:tr w:rsidR="00FE2A8C" w14:paraId="1BA18C5A" w14:textId="77777777" w:rsidTr="00243318">
        <w:trPr>
          <w:trHeight w:val="547"/>
        </w:trPr>
        <w:tc>
          <w:tcPr>
            <w:tcW w:w="2830" w:type="dxa"/>
            <w:shd w:val="clear" w:color="auto" w:fill="F2F2F2" w:themeFill="background1" w:themeFillShade="F2"/>
          </w:tcPr>
          <w:p w14:paraId="0757CFF6"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Apartamento</w:t>
            </w:r>
          </w:p>
        </w:tc>
        <w:tc>
          <w:tcPr>
            <w:tcW w:w="1843" w:type="dxa"/>
          </w:tcPr>
          <w:p w14:paraId="4ED1B71B"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Alcabideche</w:t>
            </w:r>
          </w:p>
        </w:tc>
        <w:tc>
          <w:tcPr>
            <w:tcW w:w="2126" w:type="dxa"/>
          </w:tcPr>
          <w:p w14:paraId="5E6A5D2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47 136,60</w:t>
            </w:r>
          </w:p>
        </w:tc>
        <w:tc>
          <w:tcPr>
            <w:tcW w:w="3435" w:type="dxa"/>
          </w:tcPr>
          <w:p w14:paraId="3183780E"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0D9C95CA" w14:textId="77777777" w:rsidTr="00243318">
        <w:trPr>
          <w:trHeight w:val="120"/>
        </w:trPr>
        <w:tc>
          <w:tcPr>
            <w:tcW w:w="2830" w:type="dxa"/>
            <w:shd w:val="clear" w:color="auto" w:fill="F2F2F2" w:themeFill="background1" w:themeFillShade="F2"/>
          </w:tcPr>
          <w:p w14:paraId="1F921551"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Delegação de Aveiro</w:t>
            </w:r>
          </w:p>
        </w:tc>
        <w:tc>
          <w:tcPr>
            <w:tcW w:w="1843" w:type="dxa"/>
          </w:tcPr>
          <w:p w14:paraId="424875E1"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Aveiro</w:t>
            </w:r>
          </w:p>
        </w:tc>
        <w:tc>
          <w:tcPr>
            <w:tcW w:w="2126" w:type="dxa"/>
          </w:tcPr>
          <w:p w14:paraId="70DF0E14"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199 172,17</w:t>
            </w:r>
          </w:p>
        </w:tc>
        <w:tc>
          <w:tcPr>
            <w:tcW w:w="3435" w:type="dxa"/>
          </w:tcPr>
          <w:p w14:paraId="382C1133"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Houve um ligeiro atraso nas obras de adaptação, mas o custo da obra mantém-se.</w:t>
            </w:r>
          </w:p>
        </w:tc>
      </w:tr>
      <w:tr w:rsidR="00FE2A8C" w14:paraId="6A185E0C" w14:textId="77777777" w:rsidTr="00243318">
        <w:trPr>
          <w:trHeight w:val="120"/>
        </w:trPr>
        <w:tc>
          <w:tcPr>
            <w:tcW w:w="2830" w:type="dxa"/>
            <w:shd w:val="clear" w:color="auto" w:fill="F2F2F2" w:themeFill="background1" w:themeFillShade="F2"/>
          </w:tcPr>
          <w:p w14:paraId="4B2B2C11"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Delegação de Coimbra</w:t>
            </w:r>
          </w:p>
        </w:tc>
        <w:tc>
          <w:tcPr>
            <w:tcW w:w="1843" w:type="dxa"/>
          </w:tcPr>
          <w:p w14:paraId="52465F2B"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Coimbra</w:t>
            </w:r>
          </w:p>
        </w:tc>
        <w:tc>
          <w:tcPr>
            <w:tcW w:w="2126" w:type="dxa"/>
          </w:tcPr>
          <w:p w14:paraId="70BDCA09"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169 896,56</w:t>
            </w:r>
          </w:p>
        </w:tc>
        <w:tc>
          <w:tcPr>
            <w:tcW w:w="3435" w:type="dxa"/>
          </w:tcPr>
          <w:p w14:paraId="3BFCBE2B"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Em análise para resolução de problemas que necessitarão de obras.</w:t>
            </w:r>
          </w:p>
        </w:tc>
      </w:tr>
      <w:tr w:rsidR="00FE2A8C" w14:paraId="6A4EF6B7" w14:textId="77777777" w:rsidTr="00243318">
        <w:trPr>
          <w:trHeight w:val="120"/>
        </w:trPr>
        <w:tc>
          <w:tcPr>
            <w:tcW w:w="2830" w:type="dxa"/>
            <w:shd w:val="clear" w:color="auto" w:fill="F2F2F2" w:themeFill="background1" w:themeFillShade="F2"/>
          </w:tcPr>
          <w:p w14:paraId="43DCD7D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Prédio urbano</w:t>
            </w:r>
          </w:p>
        </w:tc>
        <w:tc>
          <w:tcPr>
            <w:tcW w:w="1843" w:type="dxa"/>
          </w:tcPr>
          <w:p w14:paraId="0A501E28"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Damaia</w:t>
            </w:r>
          </w:p>
        </w:tc>
        <w:tc>
          <w:tcPr>
            <w:tcW w:w="2126" w:type="dxa"/>
          </w:tcPr>
          <w:p w14:paraId="3EA1A4F8"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179 279,45</w:t>
            </w:r>
          </w:p>
        </w:tc>
        <w:tc>
          <w:tcPr>
            <w:tcW w:w="3435" w:type="dxa"/>
          </w:tcPr>
          <w:p w14:paraId="5A42A006"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Encontra-se em processo de preparação de candidatura a financiamento de remodelação apoiado no âmbito dos incentivos à remodelação urbana.</w:t>
            </w:r>
          </w:p>
          <w:p w14:paraId="4901EF87"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Atualmente, o rés-do-chão é utilizado pela Delegação de Lisboa para intervenção técnica no âmbito do CAARPD.</w:t>
            </w:r>
          </w:p>
        </w:tc>
      </w:tr>
      <w:tr w:rsidR="00FE2A8C" w14:paraId="25ACC299" w14:textId="77777777" w:rsidTr="00243318">
        <w:trPr>
          <w:trHeight w:val="120"/>
        </w:trPr>
        <w:tc>
          <w:tcPr>
            <w:tcW w:w="2830" w:type="dxa"/>
            <w:shd w:val="clear" w:color="auto" w:fill="F2F2F2" w:themeFill="background1" w:themeFillShade="F2"/>
          </w:tcPr>
          <w:p w14:paraId="725BC12A"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lastRenderedPageBreak/>
              <w:t>Prédio urbano Conceição da Glória</w:t>
            </w:r>
          </w:p>
        </w:tc>
        <w:tc>
          <w:tcPr>
            <w:tcW w:w="1843" w:type="dxa"/>
          </w:tcPr>
          <w:p w14:paraId="450E5DAC"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Lisboa</w:t>
            </w:r>
          </w:p>
        </w:tc>
        <w:tc>
          <w:tcPr>
            <w:tcW w:w="2126" w:type="dxa"/>
          </w:tcPr>
          <w:p w14:paraId="532C5B3C"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242 460,77</w:t>
            </w:r>
          </w:p>
        </w:tc>
        <w:tc>
          <w:tcPr>
            <w:tcW w:w="3435" w:type="dxa"/>
          </w:tcPr>
          <w:p w14:paraId="67B4FF23"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Foram feitas intervenções de melhoria. Encontra-se arrendado.</w:t>
            </w:r>
          </w:p>
        </w:tc>
      </w:tr>
      <w:tr w:rsidR="00FE2A8C" w14:paraId="2458DAB7" w14:textId="77777777" w:rsidTr="00243318">
        <w:trPr>
          <w:trHeight w:val="120"/>
        </w:trPr>
        <w:tc>
          <w:tcPr>
            <w:tcW w:w="2830" w:type="dxa"/>
            <w:shd w:val="clear" w:color="auto" w:fill="F2F2F2" w:themeFill="background1" w:themeFillShade="F2"/>
          </w:tcPr>
          <w:p w14:paraId="6FB23C19"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Imóvel Rua José Estêvão</w:t>
            </w:r>
          </w:p>
        </w:tc>
        <w:tc>
          <w:tcPr>
            <w:tcW w:w="1843" w:type="dxa"/>
          </w:tcPr>
          <w:p w14:paraId="23B88717"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Lisboa</w:t>
            </w:r>
          </w:p>
        </w:tc>
        <w:tc>
          <w:tcPr>
            <w:tcW w:w="2126" w:type="dxa"/>
          </w:tcPr>
          <w:p w14:paraId="79234881"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135 030,14</w:t>
            </w:r>
          </w:p>
        </w:tc>
        <w:tc>
          <w:tcPr>
            <w:tcW w:w="3435" w:type="dxa"/>
          </w:tcPr>
          <w:p w14:paraId="59A1842F"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53D14D48" w14:textId="77777777" w:rsidTr="00243318">
        <w:trPr>
          <w:trHeight w:val="120"/>
        </w:trPr>
        <w:tc>
          <w:tcPr>
            <w:tcW w:w="2830" w:type="dxa"/>
            <w:shd w:val="clear" w:color="auto" w:fill="F2F2F2" w:themeFill="background1" w:themeFillShade="F2"/>
          </w:tcPr>
          <w:p w14:paraId="7FCB5792"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Edifício S. José</w:t>
            </w:r>
          </w:p>
        </w:tc>
        <w:tc>
          <w:tcPr>
            <w:tcW w:w="1843" w:type="dxa"/>
          </w:tcPr>
          <w:p w14:paraId="36EB8BFA"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Lisboa</w:t>
            </w:r>
          </w:p>
        </w:tc>
        <w:tc>
          <w:tcPr>
            <w:tcW w:w="2126" w:type="dxa"/>
          </w:tcPr>
          <w:p w14:paraId="0565CD1E"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465 558,97</w:t>
            </w:r>
          </w:p>
        </w:tc>
        <w:tc>
          <w:tcPr>
            <w:tcW w:w="3435" w:type="dxa"/>
          </w:tcPr>
          <w:p w14:paraId="2D7A9C77"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23CA65E3" w14:textId="77777777" w:rsidTr="00243318">
        <w:trPr>
          <w:trHeight w:val="120"/>
        </w:trPr>
        <w:tc>
          <w:tcPr>
            <w:tcW w:w="2830" w:type="dxa"/>
            <w:shd w:val="clear" w:color="auto" w:fill="F2F2F2" w:themeFill="background1" w:themeFillShade="F2"/>
          </w:tcPr>
          <w:p w14:paraId="1F8EAB02"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Apartamento</w:t>
            </w:r>
          </w:p>
        </w:tc>
        <w:tc>
          <w:tcPr>
            <w:tcW w:w="1843" w:type="dxa"/>
          </w:tcPr>
          <w:p w14:paraId="3F433C2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Matosinhos</w:t>
            </w:r>
          </w:p>
        </w:tc>
        <w:tc>
          <w:tcPr>
            <w:tcW w:w="2126" w:type="dxa"/>
          </w:tcPr>
          <w:p w14:paraId="11666DA5"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64 598,58</w:t>
            </w:r>
          </w:p>
        </w:tc>
        <w:tc>
          <w:tcPr>
            <w:tcW w:w="3435" w:type="dxa"/>
          </w:tcPr>
          <w:p w14:paraId="21891A8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3ABBC217" w14:textId="77777777" w:rsidTr="00243318">
        <w:trPr>
          <w:trHeight w:val="120"/>
        </w:trPr>
        <w:tc>
          <w:tcPr>
            <w:tcW w:w="2830" w:type="dxa"/>
            <w:shd w:val="clear" w:color="auto" w:fill="F2F2F2" w:themeFill="background1" w:themeFillShade="F2"/>
          </w:tcPr>
          <w:p w14:paraId="26B37096"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Apartamento</w:t>
            </w:r>
          </w:p>
        </w:tc>
        <w:tc>
          <w:tcPr>
            <w:tcW w:w="1843" w:type="dxa"/>
          </w:tcPr>
          <w:p w14:paraId="4CF2EA08"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Oeiras</w:t>
            </w:r>
          </w:p>
        </w:tc>
        <w:tc>
          <w:tcPr>
            <w:tcW w:w="2126" w:type="dxa"/>
          </w:tcPr>
          <w:p w14:paraId="1E090FF2"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58 809,1</w:t>
            </w:r>
          </w:p>
        </w:tc>
        <w:tc>
          <w:tcPr>
            <w:tcW w:w="3435" w:type="dxa"/>
          </w:tcPr>
          <w:p w14:paraId="5CB584FD"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43B622D8" w14:textId="77777777" w:rsidTr="00243318">
        <w:trPr>
          <w:trHeight w:val="120"/>
        </w:trPr>
        <w:tc>
          <w:tcPr>
            <w:tcW w:w="2830" w:type="dxa"/>
            <w:shd w:val="clear" w:color="auto" w:fill="F2F2F2" w:themeFill="background1" w:themeFillShade="F2"/>
          </w:tcPr>
          <w:p w14:paraId="5011C093"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Delegação do Porto</w:t>
            </w:r>
          </w:p>
        </w:tc>
        <w:tc>
          <w:tcPr>
            <w:tcW w:w="1843" w:type="dxa"/>
          </w:tcPr>
          <w:p w14:paraId="5415A789"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Porto</w:t>
            </w:r>
          </w:p>
        </w:tc>
        <w:tc>
          <w:tcPr>
            <w:tcW w:w="2126" w:type="dxa"/>
          </w:tcPr>
          <w:p w14:paraId="5DC90E55"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141 663,55</w:t>
            </w:r>
          </w:p>
        </w:tc>
        <w:tc>
          <w:tcPr>
            <w:tcW w:w="3435" w:type="dxa"/>
          </w:tcPr>
          <w:p w14:paraId="0537AB6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1EBAE370" w14:textId="77777777" w:rsidTr="00243318">
        <w:trPr>
          <w:trHeight w:val="120"/>
        </w:trPr>
        <w:tc>
          <w:tcPr>
            <w:tcW w:w="2830" w:type="dxa"/>
            <w:shd w:val="clear" w:color="auto" w:fill="F2F2F2" w:themeFill="background1" w:themeFillShade="F2"/>
          </w:tcPr>
          <w:p w14:paraId="3D638F5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Prédio urbano Conde Abranches 1</w:t>
            </w:r>
          </w:p>
        </w:tc>
        <w:tc>
          <w:tcPr>
            <w:tcW w:w="1843" w:type="dxa"/>
          </w:tcPr>
          <w:p w14:paraId="2F7DB78C"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Porto</w:t>
            </w:r>
          </w:p>
        </w:tc>
        <w:tc>
          <w:tcPr>
            <w:tcW w:w="2126" w:type="dxa"/>
          </w:tcPr>
          <w:p w14:paraId="04F73447"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47 471,55</w:t>
            </w:r>
          </w:p>
        </w:tc>
        <w:tc>
          <w:tcPr>
            <w:tcW w:w="3435" w:type="dxa"/>
          </w:tcPr>
          <w:p w14:paraId="1A9D4709"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Foram feitas intervenções de melhoria.</w:t>
            </w:r>
          </w:p>
        </w:tc>
      </w:tr>
      <w:tr w:rsidR="00FE2A8C" w14:paraId="4B5B3288" w14:textId="77777777" w:rsidTr="00243318">
        <w:trPr>
          <w:trHeight w:val="120"/>
        </w:trPr>
        <w:tc>
          <w:tcPr>
            <w:tcW w:w="2830" w:type="dxa"/>
            <w:shd w:val="clear" w:color="auto" w:fill="F2F2F2" w:themeFill="background1" w:themeFillShade="F2"/>
          </w:tcPr>
          <w:p w14:paraId="02B3F7E3"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Prédio urbano Conde Abranches 2</w:t>
            </w:r>
          </w:p>
        </w:tc>
        <w:tc>
          <w:tcPr>
            <w:tcW w:w="1843" w:type="dxa"/>
          </w:tcPr>
          <w:p w14:paraId="4D397BC8"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Porto</w:t>
            </w:r>
          </w:p>
        </w:tc>
        <w:tc>
          <w:tcPr>
            <w:tcW w:w="2126" w:type="dxa"/>
          </w:tcPr>
          <w:p w14:paraId="314E89F7"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55 693,05</w:t>
            </w:r>
          </w:p>
        </w:tc>
        <w:tc>
          <w:tcPr>
            <w:tcW w:w="3435" w:type="dxa"/>
          </w:tcPr>
          <w:p w14:paraId="2D0F9F33"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71A4C18D" w14:textId="77777777" w:rsidTr="00243318">
        <w:trPr>
          <w:trHeight w:val="120"/>
        </w:trPr>
        <w:tc>
          <w:tcPr>
            <w:tcW w:w="2830" w:type="dxa"/>
            <w:shd w:val="clear" w:color="auto" w:fill="F2F2F2" w:themeFill="background1" w:themeFillShade="F2"/>
          </w:tcPr>
          <w:p w14:paraId="04AE5E6E"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Apartamento</w:t>
            </w:r>
          </w:p>
        </w:tc>
        <w:tc>
          <w:tcPr>
            <w:tcW w:w="1843" w:type="dxa"/>
          </w:tcPr>
          <w:p w14:paraId="30695F54"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Porto</w:t>
            </w:r>
          </w:p>
        </w:tc>
        <w:tc>
          <w:tcPr>
            <w:tcW w:w="2126" w:type="dxa"/>
          </w:tcPr>
          <w:p w14:paraId="557AEA4A"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110 390.52</w:t>
            </w:r>
          </w:p>
        </w:tc>
        <w:tc>
          <w:tcPr>
            <w:tcW w:w="3435" w:type="dxa"/>
          </w:tcPr>
          <w:p w14:paraId="677AEB60"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1782CD61" w14:textId="77777777" w:rsidTr="00243318">
        <w:trPr>
          <w:trHeight w:val="120"/>
        </w:trPr>
        <w:tc>
          <w:tcPr>
            <w:tcW w:w="2830" w:type="dxa"/>
            <w:shd w:val="clear" w:color="auto" w:fill="F2F2F2" w:themeFill="background1" w:themeFillShade="F2"/>
          </w:tcPr>
          <w:p w14:paraId="58A22BD7"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Edifício Rua Santa Justa</w:t>
            </w:r>
          </w:p>
        </w:tc>
        <w:tc>
          <w:tcPr>
            <w:tcW w:w="1843" w:type="dxa"/>
          </w:tcPr>
          <w:p w14:paraId="6078CD6A"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Porto</w:t>
            </w:r>
          </w:p>
        </w:tc>
        <w:tc>
          <w:tcPr>
            <w:tcW w:w="2126" w:type="dxa"/>
          </w:tcPr>
          <w:p w14:paraId="156D5472"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73 861,55</w:t>
            </w:r>
          </w:p>
        </w:tc>
        <w:tc>
          <w:tcPr>
            <w:tcW w:w="3435" w:type="dxa"/>
          </w:tcPr>
          <w:p w14:paraId="1E4D5356"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r w:rsidR="00FE2A8C" w14:paraId="6B4837AA" w14:textId="77777777" w:rsidTr="00243318">
        <w:trPr>
          <w:trHeight w:val="120"/>
        </w:trPr>
        <w:tc>
          <w:tcPr>
            <w:tcW w:w="2830" w:type="dxa"/>
            <w:shd w:val="clear" w:color="auto" w:fill="F2F2F2" w:themeFill="background1" w:themeFillShade="F2"/>
          </w:tcPr>
          <w:p w14:paraId="100DD27D"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Edifício de Apartamentos Campo Lindo</w:t>
            </w:r>
          </w:p>
        </w:tc>
        <w:tc>
          <w:tcPr>
            <w:tcW w:w="1843" w:type="dxa"/>
          </w:tcPr>
          <w:p w14:paraId="7D50CD7D"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Porto</w:t>
            </w:r>
          </w:p>
        </w:tc>
        <w:tc>
          <w:tcPr>
            <w:tcW w:w="2126" w:type="dxa"/>
          </w:tcPr>
          <w:p w14:paraId="1FE82A93"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427 832,65</w:t>
            </w:r>
          </w:p>
        </w:tc>
        <w:tc>
          <w:tcPr>
            <w:tcW w:w="3435" w:type="dxa"/>
          </w:tcPr>
          <w:p w14:paraId="28B60E1D" w14:textId="77777777" w:rsidR="00FE2A8C" w:rsidRPr="00243318" w:rsidRDefault="00FE2A8C" w:rsidP="009A6336">
            <w:pPr>
              <w:overflowPunct/>
              <w:autoSpaceDE/>
              <w:autoSpaceDN/>
              <w:adjustRightInd/>
              <w:spacing w:before="100" w:beforeAutospacing="1" w:after="100" w:afterAutospacing="1"/>
              <w:jc w:val="center"/>
              <w:textAlignment w:val="auto"/>
              <w:rPr>
                <w:rFonts w:cs="Arial"/>
                <w:szCs w:val="28"/>
              </w:rPr>
            </w:pPr>
            <w:r w:rsidRPr="00243318">
              <w:rPr>
                <w:rFonts w:cs="Arial"/>
                <w:szCs w:val="28"/>
              </w:rPr>
              <w:t>Sem observações.</w:t>
            </w:r>
          </w:p>
        </w:tc>
      </w:tr>
    </w:tbl>
    <w:p w14:paraId="4C8C5963" w14:textId="77777777" w:rsidR="00FE2A8C" w:rsidRDefault="00FE2A8C" w:rsidP="00FE2A8C">
      <w:pPr>
        <w:spacing w:before="100" w:beforeAutospacing="1" w:after="100" w:afterAutospacing="1"/>
      </w:pPr>
      <w:r>
        <w:t>A reabilitação de alguns destes imóveis poderia vir a constituir uma fonte de receitas significativa com as rendas provenientes do seu arrendamento. O montante do investimento a realizar caso a caso poderia ser comparticipado e ou negociado com entidades públicas ou privadas.</w:t>
      </w:r>
    </w:p>
    <w:p w14:paraId="3F4E02B5" w14:textId="56D061FA" w:rsidR="00FE2A8C" w:rsidRDefault="00FE2A8C" w:rsidP="00FE2A8C">
      <w:pPr>
        <w:spacing w:before="100" w:beforeAutospacing="1" w:after="100" w:afterAutospacing="1"/>
      </w:pPr>
      <w:r>
        <w:t xml:space="preserve">A ACAPO tem vindo a beneficiar dos serviços da empresa de Consultoria e Engenharia </w:t>
      </w:r>
      <w:proofErr w:type="spellStart"/>
      <w:r>
        <w:t>Procerce</w:t>
      </w:r>
      <w:proofErr w:type="spellEnd"/>
      <w:r>
        <w:t xml:space="preserve"> na análise e acompanhamento das obras que estão em cu</w:t>
      </w:r>
      <w:r w:rsidR="00E63F3E">
        <w:t>rso – como acontece no caso da D</w:t>
      </w:r>
      <w:r>
        <w:t xml:space="preserve">elegação de Aveiro –, bem como na elaboração de relatórios e pareceres. Isso permitiu à ACAPO novos </w:t>
      </w:r>
      <w:r>
        <w:lastRenderedPageBreak/>
        <w:t>arrendamentos, como é o caso das moradias da Rua Conde de Abranches na cidade do Porto e do 3º andar do prédio da Rua Conceição da Glória na cidade de Lisboa. Relativamente ao prédio da Rua Angelina Vidal, em Lisboa, já se procedeu a um estudo da estrutura do mesmo e está previsto para breve proceder-se a um estudo idêntico ao prédio da Rua D. João de Castro, na Damaia.</w:t>
      </w:r>
    </w:p>
    <w:p w14:paraId="2ECAA821" w14:textId="77777777" w:rsidR="00FE2A8C" w:rsidRDefault="00FE2A8C" w:rsidP="00FE2A8C">
      <w:pPr>
        <w:spacing w:before="100" w:beforeAutospacing="1" w:after="100" w:afterAutospacing="1"/>
      </w:pPr>
      <w:r>
        <w:t>O prédio da Rua S. José, antiga sede da ACAPO, mantém-se num impasse, desejando-se que se possa vir a contar com o empenho de entidades que estejam dispostas a associarem-se à ACAPO na reestruturação de um imóvel histórico para a Instituição.</w:t>
      </w:r>
    </w:p>
    <w:p w14:paraId="2FA0D3AE" w14:textId="77777777" w:rsidR="00FE2A8C" w:rsidRDefault="00FE2A8C" w:rsidP="00FE2A8C">
      <w:pPr>
        <w:spacing w:before="100" w:beforeAutospacing="1" w:after="100" w:afterAutospacing="1"/>
      </w:pPr>
      <w:r>
        <w:t>Existem alguns processos em contencioso com os inquilinos, como sucede relativamente ao prédio da Travessa do Campo Lindo no Porto e ao prédio da Rua da Conceição da Glória na cidade de Lisboa.</w:t>
      </w:r>
    </w:p>
    <w:p w14:paraId="47E57DF2" w14:textId="77777777" w:rsidR="00FE2A8C" w:rsidRDefault="00FE2A8C" w:rsidP="00FE2A8C">
      <w:pPr>
        <w:spacing w:before="100" w:beforeAutospacing="1" w:after="100" w:afterAutospacing="1"/>
      </w:pPr>
      <w:r>
        <w:t>Existem algumas situações de investimento de reabilitação em planificação ou em curso tais como:</w:t>
      </w:r>
    </w:p>
    <w:p w14:paraId="4A1D8E8C" w14:textId="2936764E" w:rsidR="00FE2A8C" w:rsidRDefault="00E63F3E" w:rsidP="003B3F8A">
      <w:pPr>
        <w:pStyle w:val="PargrafodaLista"/>
        <w:numPr>
          <w:ilvl w:val="0"/>
          <w:numId w:val="26"/>
        </w:numPr>
        <w:spacing w:before="100" w:beforeAutospacing="1" w:after="100" w:afterAutospacing="1"/>
        <w:jc w:val="both"/>
      </w:pPr>
      <w:r>
        <w:t>A obra na D</w:t>
      </w:r>
      <w:r w:rsidR="00FE2A8C">
        <w:t>elegação de Aveiro que teve início em 2020 após a obtenção das licenças necessárias. De seguida foi lançado o concurso público e feita a respetiva adjudicação, prevendo-se a sua conclusão em 2021;</w:t>
      </w:r>
    </w:p>
    <w:p w14:paraId="6AF25E55" w14:textId="1B5C813E" w:rsidR="00FE2A8C" w:rsidRDefault="00FE2A8C" w:rsidP="003B3F8A">
      <w:pPr>
        <w:pStyle w:val="PargrafodaLista"/>
        <w:numPr>
          <w:ilvl w:val="0"/>
          <w:numId w:val="26"/>
        </w:numPr>
        <w:spacing w:before="100" w:beforeAutospacing="1" w:after="100" w:afterAutospacing="1"/>
        <w:jc w:val="both"/>
      </w:pPr>
      <w:r>
        <w:t>A realização de uma ligação acessível entre o edifício prin</w:t>
      </w:r>
      <w:r w:rsidR="00E63F3E">
        <w:t>cipal da delegação do Porto na R</w:t>
      </w:r>
      <w:r>
        <w:t>ua do Bonfim, com o anexo das traseiras, tendo-se registado algum desenvolvimento em 2020, mas que acabou por não se concretizar por necessitar de uma reprogramação do projeto. No entanto a perspetiva é de continuidade, por forma a que possa ser aprovado pela Câmara Municipal do Porto;</w:t>
      </w:r>
    </w:p>
    <w:p w14:paraId="6F19DC09" w14:textId="77777777" w:rsidR="00FE2A8C" w:rsidRDefault="00FE2A8C" w:rsidP="003B3F8A">
      <w:pPr>
        <w:pStyle w:val="PargrafodaLista"/>
        <w:numPr>
          <w:ilvl w:val="0"/>
          <w:numId w:val="26"/>
        </w:numPr>
        <w:spacing w:before="100" w:beforeAutospacing="1" w:after="100" w:afterAutospacing="1"/>
        <w:jc w:val="both"/>
      </w:pPr>
      <w:r>
        <w:t xml:space="preserve">Relativamente às obras do imóvel sito na Avenida da República, onde iria ser instalada a sede da ACAPO, registou-se a continuidade da colaboração entre </w:t>
      </w:r>
      <w:r>
        <w:lastRenderedPageBreak/>
        <w:t>o nosso Técnico de Acessibilidades e os arquitetos e engenheiros envolvidos no projeto por parte da Santa Casa da Misericórdia de Lisboa, proprietária do imóvel. No entanto, o projeto não obteve orçamentação, por parte da SCML, para o ano de 2021, estando as partes envolvidas a apurar em que termos se poderia angariar a verba para as obras profundas de adaptação, orçamentadas em mais de 1 milhão de euros.</w:t>
      </w:r>
    </w:p>
    <w:p w14:paraId="1520B985" w14:textId="4561E496" w:rsidR="00D32510" w:rsidRDefault="00FE2A8C" w:rsidP="006C08F5">
      <w:pPr>
        <w:spacing w:before="100" w:beforeAutospacing="1" w:after="100" w:afterAutospacing="1"/>
      </w:pPr>
      <w:r>
        <w:t>O procurador da ACAPO no Brasil transferiu, no final do ano de 2020, para a conta afeta ao Fundo M</w:t>
      </w:r>
      <w:r w:rsidR="00E33CA4">
        <w:t>AIS</w:t>
      </w:r>
      <w:r>
        <w:t>; a verba equivalente a cerca de 140 mil reais, proveniente dos arrendamentos e direitos dos imóveis naquele país recebidos até à data.</w:t>
      </w:r>
    </w:p>
    <w:p w14:paraId="578B27F5" w14:textId="77777777" w:rsidR="00863F62" w:rsidRPr="00D32510" w:rsidRDefault="00863F62" w:rsidP="006C08F5">
      <w:pPr>
        <w:spacing w:before="100" w:beforeAutospacing="1" w:after="100" w:afterAutospacing="1"/>
      </w:pPr>
    </w:p>
    <w:p w14:paraId="2EC5B288" w14:textId="220E67CE" w:rsidR="006E7F18" w:rsidRDefault="00D32510" w:rsidP="006E7F18">
      <w:pPr>
        <w:rPr>
          <w:szCs w:val="28"/>
        </w:rPr>
      </w:pPr>
      <w:r w:rsidRPr="3565C99F">
        <w:rPr>
          <w:szCs w:val="28"/>
        </w:rPr>
        <w:t xml:space="preserve"> </w:t>
      </w:r>
      <w:r w:rsidR="006E7F18" w:rsidRPr="3565C99F">
        <w:rPr>
          <w:szCs w:val="28"/>
        </w:rPr>
        <w:t>[</w:t>
      </w:r>
      <w:hyperlink w:anchor="Índice">
        <w:r w:rsidR="006E7F18" w:rsidRPr="3565C99F">
          <w:rPr>
            <w:rStyle w:val="Hiperligao"/>
            <w:szCs w:val="28"/>
          </w:rPr>
          <w:t>Voltar ao índice</w:t>
        </w:r>
      </w:hyperlink>
      <w:r w:rsidR="006E7F18" w:rsidRPr="3565C99F">
        <w:rPr>
          <w:szCs w:val="28"/>
        </w:rPr>
        <w:t>]</w:t>
      </w:r>
    </w:p>
    <w:p w14:paraId="4800D847" w14:textId="612799BF" w:rsidR="00684C04" w:rsidRDefault="00684C04" w:rsidP="006E7F18">
      <w:pPr>
        <w:rPr>
          <w:szCs w:val="28"/>
        </w:rPr>
      </w:pPr>
      <w:r>
        <w:rPr>
          <w:szCs w:val="28"/>
        </w:rPr>
        <w:br w:type="page"/>
      </w:r>
    </w:p>
    <w:p w14:paraId="32D9D4FB" w14:textId="6F3D84B9" w:rsidR="00692E29" w:rsidRPr="00BD1523" w:rsidRDefault="00692E29" w:rsidP="00BD1523">
      <w:pPr>
        <w:pStyle w:val="Cabealho1"/>
        <w:rPr>
          <w:rFonts w:cs="Arial"/>
          <w:i w:val="0"/>
          <w:color w:val="0070C0"/>
          <w:sz w:val="28"/>
          <w:szCs w:val="28"/>
        </w:rPr>
      </w:pPr>
      <w:bookmarkStart w:id="80" w:name="_Toc72398925"/>
      <w:bookmarkStart w:id="81" w:name="_Toc72428777"/>
      <w:bookmarkStart w:id="82" w:name="_Toc72576906"/>
      <w:r w:rsidRPr="00BD1523">
        <w:rPr>
          <w:rFonts w:cs="Arial"/>
          <w:i w:val="0"/>
          <w:color w:val="0070C0"/>
          <w:sz w:val="28"/>
          <w:szCs w:val="28"/>
        </w:rPr>
        <w:lastRenderedPageBreak/>
        <w:t>V. Participações Societárias</w:t>
      </w:r>
      <w:bookmarkEnd w:id="80"/>
      <w:bookmarkEnd w:id="81"/>
      <w:bookmarkEnd w:id="82"/>
    </w:p>
    <w:p w14:paraId="69CC806A" w14:textId="77777777" w:rsidR="00692E29" w:rsidRPr="008F1A46" w:rsidRDefault="00692E29" w:rsidP="00990322">
      <w:pPr>
        <w:pStyle w:val="Style1"/>
        <w:rPr>
          <w:rFonts w:ascii="Arial" w:hAnsi="Arial" w:cs="Arial"/>
          <w:smallCaps/>
          <w:sz w:val="28"/>
          <w:szCs w:val="28"/>
        </w:rPr>
      </w:pPr>
    </w:p>
    <w:p w14:paraId="497C5AB6" w14:textId="3ED70EB5" w:rsidR="00692E29" w:rsidRPr="009E2FF0" w:rsidRDefault="00692E29" w:rsidP="003A66CF">
      <w:pPr>
        <w:pStyle w:val="Cabealho2"/>
        <w:ind w:left="0" w:firstLine="0"/>
        <w:rPr>
          <w:rFonts w:cs="Arial"/>
          <w:i w:val="0"/>
          <w:color w:val="0070C0"/>
          <w:sz w:val="28"/>
          <w:szCs w:val="28"/>
        </w:rPr>
      </w:pPr>
      <w:bookmarkStart w:id="83" w:name="_Toc72428778"/>
      <w:bookmarkStart w:id="84" w:name="_Toc72576907"/>
      <w:bookmarkStart w:id="85" w:name="_Toc72398926"/>
      <w:r w:rsidRPr="009E2FF0">
        <w:rPr>
          <w:rFonts w:cs="Arial"/>
          <w:i w:val="0"/>
          <w:color w:val="0070C0"/>
          <w:sz w:val="28"/>
          <w:szCs w:val="28"/>
        </w:rPr>
        <w:t>1</w:t>
      </w:r>
      <w:r w:rsidR="00590E8C" w:rsidRPr="009E2FF0">
        <w:rPr>
          <w:rFonts w:cs="Arial"/>
          <w:i w:val="0"/>
          <w:color w:val="0070C0"/>
          <w:sz w:val="28"/>
          <w:szCs w:val="28"/>
        </w:rPr>
        <w:t>6</w:t>
      </w:r>
      <w:r w:rsidRPr="009E2FF0">
        <w:rPr>
          <w:rFonts w:cs="Arial"/>
          <w:i w:val="0"/>
          <w:color w:val="0070C0"/>
          <w:sz w:val="28"/>
          <w:szCs w:val="28"/>
        </w:rPr>
        <w:t xml:space="preserve">. UEST – </w:t>
      </w:r>
      <w:bookmarkEnd w:id="83"/>
      <w:r w:rsidR="00174619" w:rsidRPr="009E2FF0">
        <w:rPr>
          <w:rFonts w:cs="Arial"/>
          <w:i w:val="0"/>
          <w:color w:val="0070C0"/>
          <w:sz w:val="28"/>
          <w:szCs w:val="28"/>
        </w:rPr>
        <w:t xml:space="preserve">Unidade de Equipamentos e Serviços </w:t>
      </w:r>
      <w:proofErr w:type="spellStart"/>
      <w:r w:rsidR="00174619" w:rsidRPr="009E2FF0">
        <w:rPr>
          <w:rFonts w:cs="Arial"/>
          <w:i w:val="0"/>
          <w:color w:val="0070C0"/>
          <w:sz w:val="28"/>
          <w:szCs w:val="28"/>
        </w:rPr>
        <w:t>Tiflotécnicos</w:t>
      </w:r>
      <w:bookmarkEnd w:id="84"/>
      <w:proofErr w:type="spellEnd"/>
      <w:r w:rsidR="00174619" w:rsidRPr="009E2FF0">
        <w:rPr>
          <w:rFonts w:cs="Arial"/>
          <w:i w:val="0"/>
          <w:color w:val="0070C0"/>
          <w:sz w:val="28"/>
          <w:szCs w:val="28"/>
        </w:rPr>
        <w:t xml:space="preserve"> </w:t>
      </w:r>
      <w:r w:rsidR="00915DE5" w:rsidRPr="009E2FF0">
        <w:rPr>
          <w:rFonts w:cs="Arial"/>
          <w:i w:val="0"/>
          <w:color w:val="0070C0"/>
          <w:sz w:val="28"/>
          <w:szCs w:val="28"/>
        </w:rPr>
        <w:t xml:space="preserve"> </w:t>
      </w:r>
      <w:bookmarkEnd w:id="85"/>
    </w:p>
    <w:p w14:paraId="265BB5AA" w14:textId="77777777" w:rsidR="009E2FF0" w:rsidRDefault="009E2FF0" w:rsidP="009E2FF0">
      <w:pPr>
        <w:spacing w:before="100" w:beforeAutospacing="1" w:after="100" w:afterAutospacing="1"/>
      </w:pPr>
      <w:r w:rsidRPr="00C64AD1">
        <w:t xml:space="preserve">A UEST </w:t>
      </w:r>
      <w:r>
        <w:t>é uma empresa</w:t>
      </w:r>
      <w:r w:rsidRPr="00C64AD1">
        <w:t xml:space="preserve"> </w:t>
      </w:r>
      <w:r>
        <w:t xml:space="preserve">com quase 40 anos </w:t>
      </w:r>
      <w:r w:rsidRPr="00C64AD1">
        <w:t xml:space="preserve">vocacionada para </w:t>
      </w:r>
      <w:r>
        <w:t xml:space="preserve">a importação e comercialização de produtos e serviços </w:t>
      </w:r>
      <w:proofErr w:type="spellStart"/>
      <w:r>
        <w:t>tiflotécnicos</w:t>
      </w:r>
      <w:proofErr w:type="spellEnd"/>
      <w:r>
        <w:t>. A sua missão passa por prestar um serviço de qualidade às pessoas com deficiência visual que são a razão da nossa existência. A assistência pós-venda é um ponto de honra que todos os dias tentamos melhorar para o bem-estar dos nossos clientes.</w:t>
      </w:r>
    </w:p>
    <w:p w14:paraId="27550E01" w14:textId="77777777" w:rsidR="009E2FF0" w:rsidRDefault="009E2FF0" w:rsidP="009E2FF0">
      <w:pPr>
        <w:spacing w:before="100" w:beforeAutospacing="1" w:after="100" w:afterAutospacing="1"/>
      </w:pPr>
      <w:r>
        <w:t xml:space="preserve">Estrategicamente, para a ACAPO, a importância da UEST é fulcral, pelo papel que esta pode desempenhar como ator no mercado de produtos e serviços para as pessoas cegas e com baixa visão, um mercado tendencialmente </w:t>
      </w:r>
      <w:proofErr w:type="spellStart"/>
      <w:r>
        <w:t>oligopolista</w:t>
      </w:r>
      <w:proofErr w:type="spellEnd"/>
      <w:r>
        <w:t xml:space="preserve"> e onde os riscos de inflação de preços são muito grandes. Por isso, a estratégia para 2020, que passava por uma continuidade de atuação da empresa no mercado, expansão e aumento da sua visibilidade, não pôde ser inteiramente conseguida, na medida em que por vários meses a UEST esteve efetivamente impedida de vender ao público nas suas instalações, por condicionamentos legais decorrentes da pandemia da doença COVID-19, tendo igualmente sido por esse mesmo motivo que as ações previstas para incrementar a visibilidade da empresa não se verificaram.</w:t>
      </w:r>
    </w:p>
    <w:p w14:paraId="6800186B" w14:textId="6918E312" w:rsidR="009E2FF0" w:rsidRDefault="009E2FF0" w:rsidP="009E2FF0">
      <w:pPr>
        <w:spacing w:before="100" w:beforeAutospacing="1" w:after="100" w:afterAutospacing="1"/>
      </w:pPr>
      <w:r>
        <w:t>Em termos de exercícios financeiros, a tabela seguinte revela os resultados, antes de impostos (2ª coluna), que a UEST tem obtido nos últimos quatro anos (1ª coluna)</w:t>
      </w:r>
    </w:p>
    <w:p w14:paraId="7ACC16EE" w14:textId="100F7244" w:rsidR="00D4357E" w:rsidRDefault="00D4357E" w:rsidP="009E2FF0">
      <w:pPr>
        <w:spacing w:before="100" w:beforeAutospacing="1" w:after="100" w:afterAutospacing="1"/>
      </w:pPr>
    </w:p>
    <w:p w14:paraId="3B9F6628" w14:textId="77777777" w:rsidR="00D4357E" w:rsidRDefault="00D4357E" w:rsidP="009E2FF0">
      <w:pPr>
        <w:spacing w:before="100" w:beforeAutospacing="1" w:after="100" w:afterAutospacing="1"/>
      </w:pPr>
    </w:p>
    <w:p w14:paraId="7AC9479F" w14:textId="1200CB15" w:rsidR="009E2FF0" w:rsidRDefault="009E2FF0" w:rsidP="009E2FF0">
      <w:pPr>
        <w:spacing w:before="100" w:beforeAutospacing="1" w:after="100" w:afterAutospacing="1"/>
      </w:pPr>
      <w:r>
        <w:lastRenderedPageBreak/>
        <w:t xml:space="preserve">Tabela </w:t>
      </w:r>
      <w:r w:rsidR="004B46E7">
        <w:t>20</w:t>
      </w:r>
      <w:r>
        <w:t xml:space="preserve"> – Resultados da UEST antes de impostos no período de 2017 a 2020</w:t>
      </w:r>
    </w:p>
    <w:tbl>
      <w:tblPr>
        <w:tblStyle w:val="Tabelacomgrelha"/>
        <w:tblW w:w="0" w:type="auto"/>
        <w:tblLook w:val="04A0" w:firstRow="1" w:lastRow="0" w:firstColumn="1" w:lastColumn="0" w:noHBand="0" w:noVBand="1"/>
      </w:tblPr>
      <w:tblGrid>
        <w:gridCol w:w="1726"/>
        <w:gridCol w:w="1754"/>
      </w:tblGrid>
      <w:tr w:rsidR="009E2FF0" w14:paraId="381762E2" w14:textId="77777777" w:rsidTr="009E2FF0">
        <w:tc>
          <w:tcPr>
            <w:tcW w:w="1218" w:type="dxa"/>
            <w:shd w:val="clear" w:color="auto" w:fill="D9D9D9" w:themeFill="background1" w:themeFillShade="D9"/>
          </w:tcPr>
          <w:p w14:paraId="16CD98BF" w14:textId="77777777" w:rsidR="009E2FF0" w:rsidRPr="00D117B2" w:rsidRDefault="009E2FF0" w:rsidP="00366F5B">
            <w:pPr>
              <w:overflowPunct/>
              <w:autoSpaceDE/>
              <w:autoSpaceDN/>
              <w:adjustRightInd/>
              <w:spacing w:before="100" w:beforeAutospacing="1" w:after="100" w:afterAutospacing="1"/>
              <w:jc w:val="center"/>
              <w:textAlignment w:val="auto"/>
              <w:rPr>
                <w:b/>
                <w:bCs/>
              </w:rPr>
            </w:pPr>
            <w:bookmarkStart w:id="86" w:name="ColumnTitle_320e3c6bda144b1ba5e724d06bf2" w:colFirst="0" w:colLast="0"/>
            <w:r w:rsidRPr="00D117B2">
              <w:rPr>
                <w:b/>
                <w:bCs/>
              </w:rPr>
              <w:t>Ano Económico</w:t>
            </w:r>
          </w:p>
        </w:tc>
        <w:tc>
          <w:tcPr>
            <w:tcW w:w="1754" w:type="dxa"/>
            <w:shd w:val="clear" w:color="auto" w:fill="D9D9D9" w:themeFill="background1" w:themeFillShade="D9"/>
          </w:tcPr>
          <w:p w14:paraId="6869A622" w14:textId="77777777" w:rsidR="009E2FF0" w:rsidRPr="00D117B2" w:rsidRDefault="009E2FF0" w:rsidP="00366F5B">
            <w:pPr>
              <w:overflowPunct/>
              <w:autoSpaceDE/>
              <w:autoSpaceDN/>
              <w:adjustRightInd/>
              <w:spacing w:before="100" w:beforeAutospacing="1" w:after="100" w:afterAutospacing="1"/>
              <w:jc w:val="center"/>
              <w:textAlignment w:val="auto"/>
              <w:rPr>
                <w:b/>
                <w:bCs/>
              </w:rPr>
            </w:pPr>
            <w:r w:rsidRPr="00D117B2">
              <w:rPr>
                <w:b/>
                <w:bCs/>
              </w:rPr>
              <w:t>Resultado Antes de Impostos</w:t>
            </w:r>
          </w:p>
        </w:tc>
      </w:tr>
      <w:bookmarkEnd w:id="86"/>
      <w:tr w:rsidR="009E2FF0" w14:paraId="442FD270" w14:textId="77777777" w:rsidTr="009E2FF0">
        <w:tc>
          <w:tcPr>
            <w:tcW w:w="1218" w:type="dxa"/>
            <w:shd w:val="clear" w:color="auto" w:fill="F2F2F2" w:themeFill="background1" w:themeFillShade="F2"/>
          </w:tcPr>
          <w:p w14:paraId="74394D98" w14:textId="77777777" w:rsidR="009E2FF0" w:rsidRDefault="009E2FF0" w:rsidP="00366F5B">
            <w:pPr>
              <w:overflowPunct/>
              <w:autoSpaceDE/>
              <w:autoSpaceDN/>
              <w:adjustRightInd/>
              <w:spacing w:before="100" w:beforeAutospacing="1" w:after="100" w:afterAutospacing="1"/>
              <w:jc w:val="center"/>
              <w:textAlignment w:val="auto"/>
            </w:pPr>
            <w:r>
              <w:t>2017</w:t>
            </w:r>
          </w:p>
        </w:tc>
        <w:tc>
          <w:tcPr>
            <w:tcW w:w="1754" w:type="dxa"/>
          </w:tcPr>
          <w:p w14:paraId="5562A3B9" w14:textId="77777777" w:rsidR="009E2FF0" w:rsidRDefault="009E2FF0" w:rsidP="00366F5B">
            <w:pPr>
              <w:overflowPunct/>
              <w:autoSpaceDE/>
              <w:autoSpaceDN/>
              <w:adjustRightInd/>
              <w:spacing w:before="100" w:beforeAutospacing="1" w:after="100" w:afterAutospacing="1"/>
              <w:jc w:val="center"/>
              <w:textAlignment w:val="auto"/>
            </w:pPr>
            <w:r>
              <w:t>€17.488,23</w:t>
            </w:r>
          </w:p>
        </w:tc>
      </w:tr>
      <w:tr w:rsidR="009E2FF0" w14:paraId="0A3CA49F" w14:textId="77777777" w:rsidTr="009E2FF0">
        <w:tc>
          <w:tcPr>
            <w:tcW w:w="1218" w:type="dxa"/>
            <w:shd w:val="clear" w:color="auto" w:fill="F2F2F2" w:themeFill="background1" w:themeFillShade="F2"/>
          </w:tcPr>
          <w:p w14:paraId="79A8F18B" w14:textId="77777777" w:rsidR="009E2FF0" w:rsidRDefault="009E2FF0" w:rsidP="00366F5B">
            <w:pPr>
              <w:overflowPunct/>
              <w:autoSpaceDE/>
              <w:autoSpaceDN/>
              <w:adjustRightInd/>
              <w:spacing w:before="100" w:beforeAutospacing="1" w:after="100" w:afterAutospacing="1"/>
              <w:jc w:val="center"/>
              <w:textAlignment w:val="auto"/>
            </w:pPr>
            <w:r>
              <w:t>2018</w:t>
            </w:r>
          </w:p>
        </w:tc>
        <w:tc>
          <w:tcPr>
            <w:tcW w:w="1754" w:type="dxa"/>
          </w:tcPr>
          <w:p w14:paraId="6147600C" w14:textId="77777777" w:rsidR="009E2FF0" w:rsidRDefault="009E2FF0" w:rsidP="00366F5B">
            <w:pPr>
              <w:overflowPunct/>
              <w:autoSpaceDE/>
              <w:autoSpaceDN/>
              <w:adjustRightInd/>
              <w:spacing w:before="100" w:beforeAutospacing="1" w:after="100" w:afterAutospacing="1"/>
              <w:jc w:val="center"/>
              <w:textAlignment w:val="auto"/>
            </w:pPr>
            <w:r>
              <w:t>€-16.899,89</w:t>
            </w:r>
          </w:p>
        </w:tc>
      </w:tr>
      <w:tr w:rsidR="009E2FF0" w14:paraId="0D43E4EC" w14:textId="77777777" w:rsidTr="009E2FF0">
        <w:tc>
          <w:tcPr>
            <w:tcW w:w="1218" w:type="dxa"/>
            <w:shd w:val="clear" w:color="auto" w:fill="F2F2F2" w:themeFill="background1" w:themeFillShade="F2"/>
          </w:tcPr>
          <w:p w14:paraId="53842FB1" w14:textId="77777777" w:rsidR="009E2FF0" w:rsidRDefault="009E2FF0" w:rsidP="00366F5B">
            <w:pPr>
              <w:overflowPunct/>
              <w:autoSpaceDE/>
              <w:autoSpaceDN/>
              <w:adjustRightInd/>
              <w:spacing w:before="100" w:beforeAutospacing="1" w:after="100" w:afterAutospacing="1"/>
              <w:jc w:val="center"/>
              <w:textAlignment w:val="auto"/>
            </w:pPr>
            <w:r>
              <w:t>2019</w:t>
            </w:r>
          </w:p>
        </w:tc>
        <w:tc>
          <w:tcPr>
            <w:tcW w:w="1754" w:type="dxa"/>
          </w:tcPr>
          <w:p w14:paraId="11268187" w14:textId="77777777" w:rsidR="009E2FF0" w:rsidRDefault="009E2FF0" w:rsidP="00366F5B">
            <w:pPr>
              <w:overflowPunct/>
              <w:autoSpaceDE/>
              <w:autoSpaceDN/>
              <w:adjustRightInd/>
              <w:spacing w:before="100" w:beforeAutospacing="1" w:after="100" w:afterAutospacing="1"/>
              <w:jc w:val="center"/>
              <w:textAlignment w:val="auto"/>
            </w:pPr>
            <w:r>
              <w:t>€23.933,98</w:t>
            </w:r>
          </w:p>
        </w:tc>
      </w:tr>
      <w:tr w:rsidR="009E2FF0" w14:paraId="682D51EF" w14:textId="77777777" w:rsidTr="009E2FF0">
        <w:tc>
          <w:tcPr>
            <w:tcW w:w="1218" w:type="dxa"/>
            <w:shd w:val="clear" w:color="auto" w:fill="F2F2F2" w:themeFill="background1" w:themeFillShade="F2"/>
          </w:tcPr>
          <w:p w14:paraId="00B1F327" w14:textId="77777777" w:rsidR="009E2FF0" w:rsidRDefault="009E2FF0" w:rsidP="00366F5B">
            <w:pPr>
              <w:overflowPunct/>
              <w:autoSpaceDE/>
              <w:autoSpaceDN/>
              <w:adjustRightInd/>
              <w:spacing w:before="100" w:beforeAutospacing="1" w:after="100" w:afterAutospacing="1"/>
              <w:jc w:val="center"/>
              <w:textAlignment w:val="auto"/>
            </w:pPr>
            <w:r>
              <w:t>2020</w:t>
            </w:r>
          </w:p>
        </w:tc>
        <w:tc>
          <w:tcPr>
            <w:tcW w:w="1754" w:type="dxa"/>
          </w:tcPr>
          <w:p w14:paraId="45C9C23C" w14:textId="77777777" w:rsidR="009E2FF0" w:rsidRDefault="009E2FF0" w:rsidP="00366F5B">
            <w:pPr>
              <w:overflowPunct/>
              <w:autoSpaceDE/>
              <w:autoSpaceDN/>
              <w:adjustRightInd/>
              <w:spacing w:before="100" w:beforeAutospacing="1" w:after="100" w:afterAutospacing="1"/>
              <w:jc w:val="center"/>
              <w:textAlignment w:val="auto"/>
            </w:pPr>
            <w:r>
              <w:t>€-24.632,91</w:t>
            </w:r>
          </w:p>
        </w:tc>
      </w:tr>
    </w:tbl>
    <w:p w14:paraId="2DAD36D6" w14:textId="13EE0DAB" w:rsidR="009E2FF0" w:rsidRDefault="009E2FF0" w:rsidP="009E2FF0">
      <w:pPr>
        <w:spacing w:before="100" w:beforeAutospacing="1" w:after="100" w:afterAutospacing="1"/>
      </w:pPr>
      <w:r>
        <w:t>Nota</w:t>
      </w:r>
      <w:proofErr w:type="gramStart"/>
      <w:r>
        <w:t>: Os</w:t>
      </w:r>
      <w:proofErr w:type="gramEnd"/>
      <w:r>
        <w:t xml:space="preserve"> resultados com sinal negativo são deficits, enquanto os resultados sem qualquer sinal são resultados positivos.</w:t>
      </w:r>
    </w:p>
    <w:p w14:paraId="312914A8" w14:textId="108AEBCB" w:rsidR="00F369F4" w:rsidRDefault="009E2FF0" w:rsidP="006F1AD4">
      <w:pPr>
        <w:spacing w:before="100" w:beforeAutospacing="1" w:after="100" w:afterAutospacing="1"/>
      </w:pPr>
      <w:r>
        <w:t>Estamos agora numa fase de restruturação com vista a melhorar a qualidade da prestação dos serviços internos e externos. A divulgação dos nossos produtos e serviços é fundamental para o conhecimento e reconhecimento da imagem da UEST que passa pela criação de um site, melhor articulação nas redes sociais como com parceiros estratégicos nacionais e internacionais, e implementação de outras alterações sistemáticas, como a criação de serviços de apoio ao cliente e de tratamento sistemático de reclamações e sugestões.</w:t>
      </w:r>
    </w:p>
    <w:p w14:paraId="3C847B86" w14:textId="77777777" w:rsidR="00BC5DAD" w:rsidRPr="006F1AD4" w:rsidRDefault="00BC5DAD" w:rsidP="006F1AD4">
      <w:pPr>
        <w:spacing w:before="100" w:beforeAutospacing="1" w:after="100" w:afterAutospacing="1"/>
      </w:pPr>
    </w:p>
    <w:p w14:paraId="3CCC4F82" w14:textId="5AAD8AB7" w:rsidR="000F3A87" w:rsidRDefault="00F369F4" w:rsidP="006F1AD4">
      <w:pPr>
        <w:rPr>
          <w:szCs w:val="28"/>
        </w:rPr>
      </w:pPr>
      <w:r w:rsidRPr="3565C99F">
        <w:rPr>
          <w:szCs w:val="28"/>
        </w:rPr>
        <w:t>[</w:t>
      </w:r>
      <w:hyperlink w:anchor="Índice">
        <w:r w:rsidRPr="3565C99F">
          <w:rPr>
            <w:rStyle w:val="Hiperligao"/>
            <w:szCs w:val="28"/>
          </w:rPr>
          <w:t>Voltar ao índice</w:t>
        </w:r>
      </w:hyperlink>
      <w:r w:rsidRPr="3565C99F">
        <w:rPr>
          <w:szCs w:val="28"/>
        </w:rPr>
        <w:t>]</w:t>
      </w:r>
    </w:p>
    <w:p w14:paraId="4EAF6A91" w14:textId="77777777" w:rsidR="00BC5DAD" w:rsidRPr="006F1AD4" w:rsidRDefault="00BC5DAD" w:rsidP="006F1AD4">
      <w:pPr>
        <w:rPr>
          <w:szCs w:val="28"/>
        </w:rPr>
      </w:pPr>
    </w:p>
    <w:p w14:paraId="7AD912D2" w14:textId="610DDFE9" w:rsidR="00692E29" w:rsidRPr="009E2FF0" w:rsidRDefault="00692E29" w:rsidP="00BE12AF">
      <w:pPr>
        <w:pStyle w:val="Cabealho2"/>
        <w:rPr>
          <w:rFonts w:cs="Arial"/>
          <w:b w:val="0"/>
          <w:i w:val="0"/>
          <w:color w:val="0070C0"/>
          <w:sz w:val="28"/>
          <w:szCs w:val="28"/>
        </w:rPr>
      </w:pPr>
      <w:bookmarkStart w:id="87" w:name="_Toc72576908"/>
      <w:bookmarkStart w:id="88" w:name="_Toc72428779"/>
      <w:bookmarkStart w:id="89" w:name="_Toc72398927"/>
      <w:r w:rsidRPr="009E2FF0">
        <w:rPr>
          <w:rFonts w:cs="Arial"/>
          <w:i w:val="0"/>
          <w:color w:val="0070C0"/>
          <w:sz w:val="28"/>
          <w:szCs w:val="28"/>
        </w:rPr>
        <w:t>1</w:t>
      </w:r>
      <w:r w:rsidR="00590E8C" w:rsidRPr="009E2FF0">
        <w:rPr>
          <w:rFonts w:cs="Arial"/>
          <w:i w:val="0"/>
          <w:color w:val="0070C0"/>
          <w:sz w:val="28"/>
          <w:szCs w:val="28"/>
        </w:rPr>
        <w:t>7</w:t>
      </w:r>
      <w:r w:rsidRPr="009E2FF0">
        <w:rPr>
          <w:rFonts w:cs="Arial"/>
          <w:i w:val="0"/>
          <w:color w:val="0070C0"/>
          <w:sz w:val="28"/>
          <w:szCs w:val="28"/>
        </w:rPr>
        <w:t xml:space="preserve">. SAS – </w:t>
      </w:r>
      <w:r w:rsidR="00915DE5" w:rsidRPr="009E2FF0">
        <w:rPr>
          <w:rFonts w:cs="Arial"/>
          <w:i w:val="0"/>
          <w:color w:val="0070C0"/>
          <w:sz w:val="28"/>
          <w:szCs w:val="28"/>
        </w:rPr>
        <w:t>S</w:t>
      </w:r>
      <w:r w:rsidR="00AA1937" w:rsidRPr="009E2FF0">
        <w:rPr>
          <w:rFonts w:cs="Arial"/>
          <w:i w:val="0"/>
          <w:color w:val="0070C0"/>
          <w:sz w:val="28"/>
          <w:szCs w:val="28"/>
        </w:rPr>
        <w:t>ociedade de Apostas Sociais</w:t>
      </w:r>
      <w:bookmarkEnd w:id="87"/>
      <w:r w:rsidR="00AA1937" w:rsidRPr="009E2FF0">
        <w:rPr>
          <w:rFonts w:cs="Arial"/>
          <w:i w:val="0"/>
          <w:color w:val="0070C0"/>
          <w:sz w:val="28"/>
          <w:szCs w:val="28"/>
        </w:rPr>
        <w:t xml:space="preserve"> </w:t>
      </w:r>
      <w:bookmarkEnd w:id="88"/>
      <w:bookmarkEnd w:id="89"/>
    </w:p>
    <w:p w14:paraId="74B3F6F3" w14:textId="77777777" w:rsidR="00692E29" w:rsidRPr="008F1A46" w:rsidRDefault="00692E29" w:rsidP="00990322">
      <w:pPr>
        <w:pStyle w:val="Style1"/>
        <w:rPr>
          <w:rFonts w:ascii="Arial" w:hAnsi="Arial" w:cs="Arial"/>
          <w:smallCaps/>
          <w:sz w:val="28"/>
          <w:szCs w:val="28"/>
        </w:rPr>
      </w:pPr>
    </w:p>
    <w:p w14:paraId="6D18304F" w14:textId="77777777" w:rsidR="009E2FF0" w:rsidRDefault="009E2FF0" w:rsidP="009E2FF0">
      <w:pPr>
        <w:spacing w:before="100" w:beforeAutospacing="1" w:after="100" w:afterAutospacing="1"/>
      </w:pPr>
      <w:r>
        <w:t xml:space="preserve">A SAS Apostas Sociais foi constituída a 4 de janeiro de 2017, tendo como acionistas entidades que têm um papel preponderante na sociedade portuguesa: </w:t>
      </w:r>
      <w:r>
        <w:lastRenderedPageBreak/>
        <w:t>Santa Casa da Misericórdia, Cáritas Portuguesa, Fundação Montepio, ACAPO – Associação dos Cegos e Ambliopes de Portugal e União da Misericórdias Portuguesas.</w:t>
      </w:r>
    </w:p>
    <w:p w14:paraId="54023092" w14:textId="77777777" w:rsidR="009E2FF0" w:rsidRDefault="009E2FF0" w:rsidP="009E2FF0">
      <w:pPr>
        <w:spacing w:before="100" w:beforeAutospacing="1" w:after="100" w:afterAutospacing="1"/>
      </w:pPr>
      <w:r>
        <w:t>A ACAPO tem uma participação no capital social desta sociedade de 7,5% correspondendo a 562 ações nominativas, com o valor nominal de euros 100,00 cada, perfazendo o montante de euros 56200. No ano de 2020 a ACAPO comparticipou no aumento do capital social no montante de euros 18750.</w:t>
      </w:r>
    </w:p>
    <w:p w14:paraId="730E4433" w14:textId="77777777" w:rsidR="009E2FF0" w:rsidRDefault="009E2FF0" w:rsidP="009E2FF0">
      <w:pPr>
        <w:spacing w:before="100" w:beforeAutospacing="1" w:after="100" w:afterAutospacing="1"/>
      </w:pPr>
      <w:r>
        <w:t>É espectável que a SAS comesse a gerar lucros a partir de 2023 ou 2024, não querendo com isto dizer que os mesmos sejam distribuídos por todos os acionistas, uma vez que a acionista maioritária (SCML) efetuou, para manutenção dos rácios de financiamento, diversas prestações acessórias ao contrato de sociedade, que naturalmente quererá ver ressarcida a partir do momento em que a empresa gere lucros.</w:t>
      </w:r>
    </w:p>
    <w:p w14:paraId="055B5FB4" w14:textId="77777777" w:rsidR="009E2FF0" w:rsidRDefault="009E2FF0" w:rsidP="009E2FF0">
      <w:pPr>
        <w:spacing w:before="100" w:beforeAutospacing="1" w:after="100" w:afterAutospacing="1"/>
      </w:pPr>
      <w:r>
        <w:t>Presentemente, a SAS encontra-se ainda num processo de internacionalização do negócio, o que é suscetível de permitir uma maior geração de lucros, a qual poderá alavancar as possibilidades de rentabilidade do modelo de negócio assente em plataformas online de base partilhada.</w:t>
      </w:r>
    </w:p>
    <w:p w14:paraId="7AD31CB4" w14:textId="4934BAA6" w:rsidR="00987A1D" w:rsidRDefault="009E2FF0" w:rsidP="009E2FF0">
      <w:pPr>
        <w:spacing w:before="100" w:beforeAutospacing="1" w:after="100" w:afterAutospacing="1"/>
      </w:pPr>
      <w:r>
        <w:t>Atualmente, e por forma a devolver ao Fundo MAIS o capital investido na aquisição desta participação social, o representante da ACAPO nos órgãos sociais da SAS tem entregue, à ACAPO, para incorporação neste Fundo, os montantes auferidos pela participação nos referidos órgãos sociais, participação essa que tem sido remunerada.</w:t>
      </w:r>
    </w:p>
    <w:p w14:paraId="06E94E3F" w14:textId="77777777" w:rsidR="00235399" w:rsidRDefault="00235399" w:rsidP="009E2FF0">
      <w:pPr>
        <w:spacing w:before="100" w:beforeAutospacing="1" w:after="100" w:afterAutospacing="1"/>
      </w:pPr>
    </w:p>
    <w:p w14:paraId="353D2E1A" w14:textId="130C2173" w:rsidR="00684C04" w:rsidRPr="00FF5C30" w:rsidRDefault="00684C04" w:rsidP="00FA7575">
      <w:pPr>
        <w:rPr>
          <w:szCs w:val="28"/>
        </w:rPr>
      </w:pPr>
      <w:r w:rsidRPr="3565C99F">
        <w:rPr>
          <w:szCs w:val="28"/>
        </w:rPr>
        <w:t>[</w:t>
      </w:r>
      <w:hyperlink w:anchor="Índice">
        <w:r w:rsidRPr="3565C99F">
          <w:rPr>
            <w:rStyle w:val="Hiperligao"/>
            <w:szCs w:val="28"/>
          </w:rPr>
          <w:t>Voltar ao índice</w:t>
        </w:r>
      </w:hyperlink>
      <w:r w:rsidRPr="3565C99F">
        <w:rPr>
          <w:szCs w:val="28"/>
        </w:rPr>
        <w:t>]</w:t>
      </w:r>
      <w:r>
        <w:br w:type="page"/>
      </w:r>
    </w:p>
    <w:p w14:paraId="32C3FE13" w14:textId="0AB6082D" w:rsidR="00060B1E" w:rsidRPr="00060B1E" w:rsidRDefault="00316F5C" w:rsidP="00060B1E">
      <w:pPr>
        <w:pStyle w:val="Cabealho1"/>
        <w:rPr>
          <w:rFonts w:cs="Arial"/>
          <w:i w:val="0"/>
          <w:smallCaps/>
          <w:color w:val="005BBB"/>
          <w:kern w:val="0"/>
          <w:sz w:val="28"/>
          <w:szCs w:val="28"/>
        </w:rPr>
      </w:pPr>
      <w:bookmarkStart w:id="90" w:name="_Toc72576909"/>
      <w:r w:rsidRPr="004F35A7">
        <w:rPr>
          <w:rFonts w:cs="Arial"/>
          <w:i w:val="0"/>
          <w:caps w:val="0"/>
          <w:smallCaps/>
          <w:color w:val="005BBB"/>
          <w:sz w:val="28"/>
          <w:szCs w:val="28"/>
        </w:rPr>
        <w:lastRenderedPageBreak/>
        <w:t>V</w:t>
      </w:r>
      <w:r>
        <w:rPr>
          <w:rFonts w:cs="Arial"/>
          <w:i w:val="0"/>
          <w:caps w:val="0"/>
          <w:smallCaps/>
          <w:color w:val="005BBB"/>
          <w:sz w:val="28"/>
          <w:szCs w:val="28"/>
        </w:rPr>
        <w:t>I</w:t>
      </w:r>
      <w:r w:rsidRPr="004F35A7">
        <w:rPr>
          <w:rFonts w:cs="Arial"/>
          <w:i w:val="0"/>
          <w:caps w:val="0"/>
          <w:smallCaps/>
          <w:color w:val="005BBB"/>
          <w:sz w:val="28"/>
          <w:szCs w:val="28"/>
        </w:rPr>
        <w:t xml:space="preserve">. </w:t>
      </w:r>
      <w:r>
        <w:rPr>
          <w:rFonts w:cs="Arial"/>
          <w:i w:val="0"/>
          <w:smallCaps/>
          <w:color w:val="005BBB"/>
          <w:kern w:val="0"/>
          <w:sz w:val="28"/>
          <w:szCs w:val="28"/>
        </w:rPr>
        <w:t>Conclusão</w:t>
      </w:r>
      <w:bookmarkEnd w:id="90"/>
    </w:p>
    <w:p w14:paraId="23F6FA64" w14:textId="77777777" w:rsidR="00060B1E" w:rsidRDefault="00060B1E" w:rsidP="00060B1E">
      <w:r>
        <w:t xml:space="preserve">Quando, em março de 2020, o Mundo acordou para uma realidade totalmente nova, muitos foram os que prognosticaram impactos devastadores e desastrosos em organizações de base social como a ACAPO. No entanto, o ano passou, e a ACAPO cá </w:t>
      </w:r>
      <w:proofErr w:type="gramStart"/>
      <w:r>
        <w:t>continuou, mostrando</w:t>
      </w:r>
      <w:proofErr w:type="gramEnd"/>
      <w:r>
        <w:t xml:space="preserve"> de que fibra somos feitos e como nos soubemos (e sabemos) reinventar face aos diversos novos padrões de normalidade, ainda hoje em mutação e evolução. Quem diria que, poucos meses depois, realizaríamos assembleias totalmente à distância, através de telefone e de Internet, daríamos ações de formação muito participadas, chegaríamos até a mais pessoas e manteríamos ainda assim a proxim</w:t>
      </w:r>
      <w:bookmarkStart w:id="91" w:name="_GoBack"/>
      <w:bookmarkEnd w:id="91"/>
      <w:r>
        <w:t>idade? Mas a ACAPO soube fazer isto e muito mais: vencemos o desafio de continuar, num contexto totalmente inovador e de experiência piloto, três projetos de apoio à vida independente, que hoje proporcionam uma experiência de autonomia acrescida a mais de 100 pessoas cegas e com baixa visão; mantivemos os níveis de satisfação com os nossos serviços em patamares bastante elevados (entre 65% e 95% das pessoas que a nós recorrem estão satisfeitas com o que lhes proporcionamos, nas várias modalidades em que o fazemos); mantivemos e reforçámos o nosso papel de representação de interesses das pessoas com deficiência visual em Portugal, com uma participação mais ativa em diversas instâncias locais e nacionais, e renovámos os laços de cooperação e o trabalho no domínio das relações internacionais com organizações congéneres. Um novo convénio com a ONCE, mais abrangente e adaptado aos dias de hoje e aos desafios vindouros, uma representação mais forte e efetiva em instâncias e grupos de trabalho da área da deficiência, são impulsos que damos para a criação de uma sociedade plenamente inclusiva, e que se traduzirão, estamos em crer, numa maior visibilidade para as preocupações e os anseios das pessoas com deficiência visual.</w:t>
      </w:r>
    </w:p>
    <w:p w14:paraId="54F09FD9" w14:textId="77777777" w:rsidR="00060B1E" w:rsidRDefault="00060B1E" w:rsidP="00060B1E">
      <w:r>
        <w:lastRenderedPageBreak/>
        <w:t>Como em qualquer relato, nem tudo são rosas. Assim, deveremos continuar a trabalhar para servir mais e melhor quem nos procura, melhorando a satisfação, tornando a nossa comunicação mais clara para chegar a mais pessoas, e reforçando a importância de verdadeiros laços de bilateralidade nas parcerias que nos ligam a diversos atores da sociedade. Não podemos igualmente esquecer que, se as novas tecnologias têm permitido quebrar barreiras - de isolamento, de comunicação e de visibilidade -, elas também podem trazer associados verdadeiros riscos para a plena participação na sociedade enquanto cidadãos de pleno direito para as pessoas com deficiência visual. São igualmente muitos os desafios e as oportunidades colocados por um panorama social em mudança, desafios e oportunidades que impactam diretamente organizações baseadas nos contributos individuais para uma finalidade comum, como o são por excelência as associações.</w:t>
      </w:r>
    </w:p>
    <w:p w14:paraId="317D6BC6" w14:textId="1B4B0546" w:rsidR="00060B1E" w:rsidRDefault="00060B1E" w:rsidP="00060B1E">
      <w:r>
        <w:t>O relatório que agora apresentámos reporta-se também ao último ano de mandato de um conjunto de órgãos associativos, o primeiro mandato com a duração de quatro anos. Foi um mandato longo, sujeito na sua parte final a um conjunto de atribulações significativas, com impactos profundos e ainda nem todos concretizados. Mas foi, também por isso mesmo, um mandato de sucesso. Na ACAPO, um dos valores que nos caracteriza é o reconhecimento, e por isso reconhecidamente estamos gratos a todos quantos aceitaram e superaram os desafios do mandato que se concluiu em 2020. Com humildade, esperamos poder corresponder ao gigantesco contributo que até aqui foi dado por todos os que emprestaram a sua vontade, o seu tempo e as suas capacidades à nossa casa, à nossa causa comum. É nesta ACAPO, de todos nós e com todos nós, que acreditamos. É desta ACAPO que aqui deixamos testemunho. É esta ACAPO que queremos, com todos, melhorar.</w:t>
      </w:r>
    </w:p>
    <w:p w14:paraId="2E8CB8F7" w14:textId="77777777" w:rsidR="00793122" w:rsidRDefault="00793122" w:rsidP="00060B1E"/>
    <w:p w14:paraId="461AF25A" w14:textId="77777777" w:rsidR="00793122" w:rsidRDefault="00793122" w:rsidP="00060B1E"/>
    <w:p w14:paraId="0F9984D9" w14:textId="3EE72FA0" w:rsidR="00060B1E" w:rsidRDefault="00060B1E" w:rsidP="00060B1E">
      <w:r>
        <w:lastRenderedPageBreak/>
        <w:t>Lisboa, 22 de maio de 2021</w:t>
      </w:r>
    </w:p>
    <w:p w14:paraId="0F8A3634" w14:textId="77777777" w:rsidR="00060B1E" w:rsidRDefault="00060B1E" w:rsidP="00060B1E">
      <w:r>
        <w:t>A Direção Nacional da ACAPO</w:t>
      </w:r>
    </w:p>
    <w:p w14:paraId="444E134D" w14:textId="77777777" w:rsidR="00060B1E" w:rsidRDefault="00060B1E" w:rsidP="00060B1E"/>
    <w:p w14:paraId="02474379" w14:textId="77777777" w:rsidR="00060B1E" w:rsidRDefault="00060B1E" w:rsidP="00060B1E">
      <w:r>
        <w:t>Rodrigo Santos (Presidente)</w:t>
      </w:r>
    </w:p>
    <w:p w14:paraId="02F42BEA" w14:textId="77777777" w:rsidR="00060B1E" w:rsidRDefault="00060B1E" w:rsidP="00060B1E"/>
    <w:p w14:paraId="6C4550E7" w14:textId="77777777" w:rsidR="00060B1E" w:rsidRDefault="00060B1E" w:rsidP="00060B1E">
      <w:r>
        <w:t>Mário Lopes (Vice-Presidente)</w:t>
      </w:r>
    </w:p>
    <w:p w14:paraId="3A3D94CA" w14:textId="77777777" w:rsidR="00060B1E" w:rsidRDefault="00060B1E" w:rsidP="00060B1E"/>
    <w:p w14:paraId="6781EAB6" w14:textId="77777777" w:rsidR="00060B1E" w:rsidRDefault="00060B1E" w:rsidP="00060B1E">
      <w:r>
        <w:t>Diogo Costa (Tesoureiro)</w:t>
      </w:r>
    </w:p>
    <w:p w14:paraId="7E164671" w14:textId="77777777" w:rsidR="00060B1E" w:rsidRDefault="00060B1E" w:rsidP="00060B1E"/>
    <w:p w14:paraId="379966B2" w14:textId="77777777" w:rsidR="00060B1E" w:rsidRDefault="00060B1E" w:rsidP="00060B1E">
      <w:r>
        <w:t>João Lourenço (Tesoureiro)</w:t>
      </w:r>
    </w:p>
    <w:p w14:paraId="13058811" w14:textId="77777777" w:rsidR="00060B1E" w:rsidRDefault="00060B1E" w:rsidP="00060B1E"/>
    <w:p w14:paraId="5641C001" w14:textId="77777777" w:rsidR="00060B1E" w:rsidRDefault="00060B1E" w:rsidP="00060B1E">
      <w:r>
        <w:t>Marta Pinheiro (Secretária)</w:t>
      </w:r>
    </w:p>
    <w:p w14:paraId="336FB94F" w14:textId="77777777" w:rsidR="00060B1E" w:rsidRDefault="00060B1E" w:rsidP="00060B1E"/>
    <w:p w14:paraId="6024E875" w14:textId="77777777" w:rsidR="00060B1E" w:rsidRDefault="00060B1E" w:rsidP="00060B1E">
      <w:r>
        <w:t>Eduardo Sanca (Vogal)</w:t>
      </w:r>
    </w:p>
    <w:p w14:paraId="02F6CBC4" w14:textId="77777777" w:rsidR="00060B1E" w:rsidRDefault="00060B1E" w:rsidP="00060B1E"/>
    <w:p w14:paraId="0AD66DC7" w14:textId="77777777" w:rsidR="00B67355" w:rsidRDefault="00060B1E">
      <w:r>
        <w:t>Ana Martins (Vogal)</w:t>
      </w:r>
    </w:p>
    <w:p w14:paraId="3715C170" w14:textId="74AC2362" w:rsidR="00F369F4" w:rsidRPr="00B67355" w:rsidRDefault="00F369F4">
      <w:r w:rsidRPr="3565C99F">
        <w:rPr>
          <w:szCs w:val="28"/>
        </w:rPr>
        <w:t>[</w:t>
      </w:r>
      <w:hyperlink w:anchor="Índice">
        <w:r w:rsidRPr="3565C99F">
          <w:rPr>
            <w:rStyle w:val="Hiperligao"/>
            <w:szCs w:val="28"/>
          </w:rPr>
          <w:t>Voltar ao índice</w:t>
        </w:r>
      </w:hyperlink>
      <w:r w:rsidRPr="3565C99F">
        <w:rPr>
          <w:szCs w:val="28"/>
        </w:rPr>
        <w:t>]</w:t>
      </w:r>
    </w:p>
    <w:p w14:paraId="63930C3C" w14:textId="77777777" w:rsidR="00F369F4" w:rsidRPr="008F1A46" w:rsidRDefault="00F369F4" w:rsidP="00A775A4">
      <w:pPr>
        <w:spacing w:before="0" w:after="160" w:line="259" w:lineRule="auto"/>
        <w:jc w:val="right"/>
        <w:rPr>
          <w:rFonts w:cs="Arial"/>
          <w:szCs w:val="28"/>
        </w:rPr>
      </w:pPr>
    </w:p>
    <w:sectPr w:rsidR="00F369F4" w:rsidRPr="008F1A46" w:rsidSect="001D2203">
      <w:headerReference w:type="default" r:id="rId25"/>
      <w:footerReference w:type="default" r:id="rId26"/>
      <w:pgSz w:w="11907" w:h="16840" w:code="9"/>
      <w:pgMar w:top="1134" w:right="851" w:bottom="1134" w:left="851" w:header="284" w:footer="284"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4534" w14:textId="77777777" w:rsidR="00047451" w:rsidRDefault="00047451">
      <w:r>
        <w:separator/>
      </w:r>
    </w:p>
  </w:endnote>
  <w:endnote w:type="continuationSeparator" w:id="0">
    <w:p w14:paraId="59B1DAD2" w14:textId="77777777" w:rsidR="00047451" w:rsidRDefault="0004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70" w:type="dxa"/>
      <w:tblBorders>
        <w:top w:val="single" w:sz="4" w:space="0" w:color="auto"/>
      </w:tblBorders>
      <w:tblLayout w:type="fixed"/>
      <w:tblCellMar>
        <w:left w:w="70" w:type="dxa"/>
        <w:right w:w="70" w:type="dxa"/>
      </w:tblCellMar>
      <w:tblLook w:val="01E0" w:firstRow="1" w:lastRow="1" w:firstColumn="1" w:lastColumn="1" w:noHBand="0" w:noVBand="0"/>
    </w:tblPr>
    <w:tblGrid>
      <w:gridCol w:w="5103"/>
      <w:gridCol w:w="5103"/>
    </w:tblGrid>
    <w:tr w:rsidR="00377961" w:rsidRPr="00A8116A" w14:paraId="1D25B4C7" w14:textId="77777777" w:rsidTr="00F940D3">
      <w:trPr>
        <w:trHeight w:hRule="exact" w:val="340"/>
      </w:trPr>
      <w:tc>
        <w:tcPr>
          <w:tcW w:w="5103" w:type="dxa"/>
        </w:tcPr>
        <w:p w14:paraId="161D79C1" w14:textId="77777777" w:rsidR="00377961" w:rsidRPr="00A8116A" w:rsidRDefault="00377961" w:rsidP="001260D5">
          <w:pPr>
            <w:pStyle w:val="Rodap"/>
            <w:rPr>
              <w:rFonts w:cs="Arial"/>
              <w:sz w:val="14"/>
              <w:szCs w:val="14"/>
            </w:rPr>
          </w:pPr>
          <w:r>
            <w:rPr>
              <w:rFonts w:cs="Arial"/>
              <w:sz w:val="14"/>
              <w:szCs w:val="14"/>
            </w:rPr>
            <w:t>Relatório Anual</w:t>
          </w:r>
        </w:p>
      </w:tc>
      <w:tc>
        <w:tcPr>
          <w:tcW w:w="5103" w:type="dxa"/>
        </w:tcPr>
        <w:p w14:paraId="03D4903F" w14:textId="5BD9F048" w:rsidR="00377961" w:rsidRPr="00A8116A" w:rsidRDefault="00377961" w:rsidP="001260D5">
          <w:pPr>
            <w:pStyle w:val="Rodap"/>
            <w:spacing w:after="0"/>
            <w:jc w:val="right"/>
            <w:rPr>
              <w:rStyle w:val="Nmerodepgina"/>
              <w:rFonts w:cs="Arial"/>
              <w:sz w:val="14"/>
              <w:szCs w:val="14"/>
            </w:rPr>
          </w:pPr>
          <w:r w:rsidRPr="00A8116A">
            <w:rPr>
              <w:rFonts w:cs="Arial"/>
              <w:sz w:val="14"/>
              <w:szCs w:val="14"/>
            </w:rPr>
            <w:t xml:space="preserve">Página: </w:t>
          </w:r>
          <w:r w:rsidRPr="00A8116A">
            <w:rPr>
              <w:rStyle w:val="Nmerodepgina"/>
              <w:rFonts w:cs="Arial"/>
              <w:sz w:val="14"/>
              <w:szCs w:val="14"/>
            </w:rPr>
            <w:fldChar w:fldCharType="begin"/>
          </w:r>
          <w:r w:rsidRPr="00A8116A">
            <w:rPr>
              <w:rStyle w:val="Nmerodepgina"/>
              <w:rFonts w:cs="Arial"/>
              <w:sz w:val="14"/>
              <w:szCs w:val="14"/>
            </w:rPr>
            <w:instrText xml:space="preserve"> PAGE </w:instrText>
          </w:r>
          <w:r w:rsidRPr="00A8116A">
            <w:rPr>
              <w:rStyle w:val="Nmerodepgina"/>
              <w:rFonts w:cs="Arial"/>
              <w:sz w:val="14"/>
              <w:szCs w:val="14"/>
            </w:rPr>
            <w:fldChar w:fldCharType="separate"/>
          </w:r>
          <w:r w:rsidR="002C5A6B">
            <w:rPr>
              <w:rStyle w:val="Nmerodepgina"/>
              <w:rFonts w:cs="Arial"/>
              <w:noProof/>
              <w:sz w:val="14"/>
              <w:szCs w:val="14"/>
            </w:rPr>
            <w:t>100</w:t>
          </w:r>
          <w:r w:rsidRPr="00A8116A">
            <w:rPr>
              <w:rStyle w:val="Nmerodepgina"/>
              <w:rFonts w:cs="Arial"/>
              <w:sz w:val="14"/>
              <w:szCs w:val="14"/>
            </w:rPr>
            <w:fldChar w:fldCharType="end"/>
          </w:r>
          <w:r w:rsidRPr="00A8116A">
            <w:rPr>
              <w:rStyle w:val="Nmerodepgina"/>
              <w:rFonts w:cs="Arial"/>
              <w:sz w:val="14"/>
              <w:szCs w:val="14"/>
            </w:rPr>
            <w:t>/</w:t>
          </w:r>
          <w:r w:rsidRPr="00A8116A">
            <w:rPr>
              <w:rStyle w:val="Nmerodepgina"/>
              <w:rFonts w:cs="Arial"/>
              <w:sz w:val="14"/>
              <w:szCs w:val="14"/>
            </w:rPr>
            <w:fldChar w:fldCharType="begin"/>
          </w:r>
          <w:r w:rsidRPr="00A8116A">
            <w:rPr>
              <w:rStyle w:val="Nmerodepgina"/>
              <w:rFonts w:cs="Arial"/>
              <w:sz w:val="14"/>
              <w:szCs w:val="14"/>
            </w:rPr>
            <w:instrText xml:space="preserve"> NUMPAGES </w:instrText>
          </w:r>
          <w:r w:rsidRPr="00A8116A">
            <w:rPr>
              <w:rStyle w:val="Nmerodepgina"/>
              <w:rFonts w:cs="Arial"/>
              <w:sz w:val="14"/>
              <w:szCs w:val="14"/>
            </w:rPr>
            <w:fldChar w:fldCharType="separate"/>
          </w:r>
          <w:r w:rsidR="002C5A6B">
            <w:rPr>
              <w:rStyle w:val="Nmerodepgina"/>
              <w:rFonts w:cs="Arial"/>
              <w:noProof/>
              <w:sz w:val="14"/>
              <w:szCs w:val="14"/>
            </w:rPr>
            <w:t>100</w:t>
          </w:r>
          <w:r w:rsidRPr="00A8116A">
            <w:rPr>
              <w:rStyle w:val="Nmerodepgina"/>
              <w:rFonts w:cs="Arial"/>
              <w:sz w:val="14"/>
              <w:szCs w:val="14"/>
            </w:rPr>
            <w:fldChar w:fldCharType="end"/>
          </w:r>
        </w:p>
        <w:p w14:paraId="0CAE7E08" w14:textId="77777777" w:rsidR="00377961" w:rsidRPr="00A8116A" w:rsidRDefault="00377961" w:rsidP="001260D5">
          <w:pPr>
            <w:pStyle w:val="Rodap"/>
            <w:spacing w:after="0"/>
            <w:jc w:val="center"/>
            <w:rPr>
              <w:rFonts w:cs="Arial"/>
              <w:sz w:val="14"/>
              <w:szCs w:val="14"/>
            </w:rPr>
          </w:pPr>
        </w:p>
      </w:tc>
    </w:tr>
  </w:tbl>
  <w:p w14:paraId="4A94EECA" w14:textId="77777777" w:rsidR="00377961" w:rsidRDefault="0037796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6157" w14:textId="77777777" w:rsidR="00047451" w:rsidRDefault="00047451">
      <w:r>
        <w:separator/>
      </w:r>
    </w:p>
  </w:footnote>
  <w:footnote w:type="continuationSeparator" w:id="0">
    <w:p w14:paraId="357549D2" w14:textId="77777777" w:rsidR="00047451" w:rsidRDefault="00047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0FAE" w14:textId="77777777" w:rsidR="00377961" w:rsidRDefault="00377961">
    <w:pPr>
      <w:pStyle w:val="Cabealho"/>
    </w:pPr>
    <w:r>
      <w:rPr>
        <w:noProof/>
      </w:rPr>
      <w:drawing>
        <wp:inline distT="0" distB="0" distL="0" distR="0" wp14:anchorId="680FB208" wp14:editId="31D21E01">
          <wp:extent cx="1387275" cy="642257"/>
          <wp:effectExtent l="0" t="0" r="3810" b="5715"/>
          <wp:docPr id="1" name="Imagem 1" descr="Logo_ACAPO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388185" cy="642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0011"/>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C46D77"/>
    <w:multiLevelType w:val="hybridMultilevel"/>
    <w:tmpl w:val="09F2E37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9FC41F9"/>
    <w:multiLevelType w:val="hybridMultilevel"/>
    <w:tmpl w:val="C768549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AAE6993"/>
    <w:multiLevelType w:val="hybridMultilevel"/>
    <w:tmpl w:val="891C9E2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11924B71"/>
    <w:multiLevelType w:val="hybridMultilevel"/>
    <w:tmpl w:val="B72A531E"/>
    <w:lvl w:ilvl="0" w:tplc="E0744CEE">
      <w:start w:val="2"/>
      <w:numFmt w:val="lowerLetter"/>
      <w:lvlText w:val="%1)"/>
      <w:lvlJc w:val="left"/>
      <w:pPr>
        <w:ind w:left="36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13345D96"/>
    <w:multiLevelType w:val="hybridMultilevel"/>
    <w:tmpl w:val="F9C6A652"/>
    <w:lvl w:ilvl="0" w:tplc="08160001">
      <w:start w:val="2"/>
      <w:numFmt w:val="bullet"/>
      <w:lvlText w:val=""/>
      <w:lvlJc w:val="left"/>
      <w:pPr>
        <w:ind w:left="360" w:hanging="360"/>
      </w:pPr>
      <w:rPr>
        <w:rFonts w:ascii="Symbol" w:eastAsia="Times New Roman" w:hAnsi="Symbol"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 w15:restartNumberingAfterBreak="0">
    <w:nsid w:val="13637DB3"/>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E2111BD"/>
    <w:multiLevelType w:val="hybridMultilevel"/>
    <w:tmpl w:val="A282E3EC"/>
    <w:lvl w:ilvl="0" w:tplc="3490D916">
      <w:start w:val="1"/>
      <w:numFmt w:val="lowerRoman"/>
      <w:lvlText w:val="%1)"/>
      <w:lvlJc w:val="left"/>
      <w:pPr>
        <w:ind w:left="1440" w:hanging="72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8" w15:restartNumberingAfterBreak="0">
    <w:nsid w:val="2DCE6AC5"/>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9" w15:restartNumberingAfterBreak="0">
    <w:nsid w:val="31985354"/>
    <w:multiLevelType w:val="hybridMultilevel"/>
    <w:tmpl w:val="90C44158"/>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337830BB"/>
    <w:multiLevelType w:val="hybridMultilevel"/>
    <w:tmpl w:val="98D473D0"/>
    <w:lvl w:ilvl="0" w:tplc="4CAE2DF0">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34490D90"/>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83F0CF6"/>
    <w:multiLevelType w:val="hybridMultilevel"/>
    <w:tmpl w:val="8E747E9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3AA1676B"/>
    <w:multiLevelType w:val="hybridMultilevel"/>
    <w:tmpl w:val="151080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CCB7BEA"/>
    <w:multiLevelType w:val="hybridMultilevel"/>
    <w:tmpl w:val="A0CADCAE"/>
    <w:lvl w:ilvl="0" w:tplc="08160001">
      <w:start w:val="15"/>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DE535F7"/>
    <w:multiLevelType w:val="hybridMultilevel"/>
    <w:tmpl w:val="E39C88D2"/>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44C46938"/>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5841368"/>
    <w:multiLevelType w:val="hybridMultilevel"/>
    <w:tmpl w:val="CB3A2B1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4983774D"/>
    <w:multiLevelType w:val="hybridMultilevel"/>
    <w:tmpl w:val="101A2D8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B054462"/>
    <w:multiLevelType w:val="hybridMultilevel"/>
    <w:tmpl w:val="5BA2BE3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1" w15:restartNumberingAfterBreak="0">
    <w:nsid w:val="6AA62755"/>
    <w:multiLevelType w:val="hybridMultilevel"/>
    <w:tmpl w:val="EBBAF90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727669C2"/>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74EB2E88"/>
    <w:multiLevelType w:val="hybridMultilevel"/>
    <w:tmpl w:val="240E724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75075D7D"/>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F996050"/>
    <w:multiLevelType w:val="hybridMultilevel"/>
    <w:tmpl w:val="DFE610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3"/>
  </w:num>
  <w:num w:numId="8">
    <w:abstractNumId w:val="1"/>
  </w:num>
  <w:num w:numId="9">
    <w:abstractNumId w:val="6"/>
  </w:num>
  <w:num w:numId="10">
    <w:abstractNumId w:val="22"/>
  </w:num>
  <w:num w:numId="11">
    <w:abstractNumId w:val="11"/>
  </w:num>
  <w:num w:numId="12">
    <w:abstractNumId w:val="21"/>
  </w:num>
  <w:num w:numId="13">
    <w:abstractNumId w:val="4"/>
  </w:num>
  <w:num w:numId="14">
    <w:abstractNumId w:val="10"/>
  </w:num>
  <w:num w:numId="15">
    <w:abstractNumId w:val="9"/>
  </w:num>
  <w:num w:numId="16">
    <w:abstractNumId w:val="8"/>
  </w:num>
  <w:num w:numId="17">
    <w:abstractNumId w:val="0"/>
  </w:num>
  <w:num w:numId="18">
    <w:abstractNumId w:val="24"/>
  </w:num>
  <w:num w:numId="19">
    <w:abstractNumId w:val="16"/>
  </w:num>
  <w:num w:numId="20">
    <w:abstractNumId w:val="5"/>
  </w:num>
  <w:num w:numId="21">
    <w:abstractNumId w:val="18"/>
  </w:num>
  <w:num w:numId="22">
    <w:abstractNumId w:val="2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4"/>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9F"/>
    <w:rsid w:val="00001C04"/>
    <w:rsid w:val="00001C7D"/>
    <w:rsid w:val="00001E9D"/>
    <w:rsid w:val="000020F6"/>
    <w:rsid w:val="00002526"/>
    <w:rsid w:val="0000368B"/>
    <w:rsid w:val="00003EBF"/>
    <w:rsid w:val="0000541D"/>
    <w:rsid w:val="00005B21"/>
    <w:rsid w:val="00005B55"/>
    <w:rsid w:val="00006D8F"/>
    <w:rsid w:val="00006F7A"/>
    <w:rsid w:val="0001113E"/>
    <w:rsid w:val="000128B3"/>
    <w:rsid w:val="00013425"/>
    <w:rsid w:val="00015C85"/>
    <w:rsid w:val="00016110"/>
    <w:rsid w:val="000205B7"/>
    <w:rsid w:val="00021149"/>
    <w:rsid w:val="00022C14"/>
    <w:rsid w:val="000230BF"/>
    <w:rsid w:val="000232EB"/>
    <w:rsid w:val="0002391C"/>
    <w:rsid w:val="000247F7"/>
    <w:rsid w:val="00025206"/>
    <w:rsid w:val="00026A0D"/>
    <w:rsid w:val="0002716A"/>
    <w:rsid w:val="00027E3E"/>
    <w:rsid w:val="000309C5"/>
    <w:rsid w:val="00031460"/>
    <w:rsid w:val="00031BD5"/>
    <w:rsid w:val="0003240D"/>
    <w:rsid w:val="00036305"/>
    <w:rsid w:val="00037D78"/>
    <w:rsid w:val="00040ADA"/>
    <w:rsid w:val="00042BCD"/>
    <w:rsid w:val="00043218"/>
    <w:rsid w:val="000450E7"/>
    <w:rsid w:val="00046ACF"/>
    <w:rsid w:val="00047451"/>
    <w:rsid w:val="0005103E"/>
    <w:rsid w:val="00051B9F"/>
    <w:rsid w:val="00055F66"/>
    <w:rsid w:val="00057A4E"/>
    <w:rsid w:val="00060B1E"/>
    <w:rsid w:val="0006245B"/>
    <w:rsid w:val="000628EB"/>
    <w:rsid w:val="00064D41"/>
    <w:rsid w:val="0006509F"/>
    <w:rsid w:val="000650A7"/>
    <w:rsid w:val="00066169"/>
    <w:rsid w:val="00074714"/>
    <w:rsid w:val="0007483B"/>
    <w:rsid w:val="00074BC9"/>
    <w:rsid w:val="0007569B"/>
    <w:rsid w:val="000762C9"/>
    <w:rsid w:val="00076A53"/>
    <w:rsid w:val="00076BB7"/>
    <w:rsid w:val="00080C43"/>
    <w:rsid w:val="00081414"/>
    <w:rsid w:val="00083079"/>
    <w:rsid w:val="00085F8B"/>
    <w:rsid w:val="0008621A"/>
    <w:rsid w:val="00086A31"/>
    <w:rsid w:val="00087098"/>
    <w:rsid w:val="00090068"/>
    <w:rsid w:val="0009520A"/>
    <w:rsid w:val="00096007"/>
    <w:rsid w:val="00096349"/>
    <w:rsid w:val="00097642"/>
    <w:rsid w:val="000979AB"/>
    <w:rsid w:val="00097E89"/>
    <w:rsid w:val="000A268F"/>
    <w:rsid w:val="000A50B2"/>
    <w:rsid w:val="000A5C0E"/>
    <w:rsid w:val="000A5FEC"/>
    <w:rsid w:val="000A6B28"/>
    <w:rsid w:val="000A7019"/>
    <w:rsid w:val="000B5A3B"/>
    <w:rsid w:val="000B6256"/>
    <w:rsid w:val="000B769D"/>
    <w:rsid w:val="000B7D35"/>
    <w:rsid w:val="000C2729"/>
    <w:rsid w:val="000C3526"/>
    <w:rsid w:val="000C3960"/>
    <w:rsid w:val="000C442B"/>
    <w:rsid w:val="000C46F8"/>
    <w:rsid w:val="000C4A6B"/>
    <w:rsid w:val="000C5C82"/>
    <w:rsid w:val="000D25A0"/>
    <w:rsid w:val="000D2762"/>
    <w:rsid w:val="000D328B"/>
    <w:rsid w:val="000D3587"/>
    <w:rsid w:val="000D51E2"/>
    <w:rsid w:val="000D5949"/>
    <w:rsid w:val="000E1FE4"/>
    <w:rsid w:val="000E2094"/>
    <w:rsid w:val="000E24D8"/>
    <w:rsid w:val="000E290E"/>
    <w:rsid w:val="000E4570"/>
    <w:rsid w:val="000E6574"/>
    <w:rsid w:val="000E6F2A"/>
    <w:rsid w:val="000E700A"/>
    <w:rsid w:val="000E7BEB"/>
    <w:rsid w:val="000F042D"/>
    <w:rsid w:val="000F0E30"/>
    <w:rsid w:val="000F37ED"/>
    <w:rsid w:val="000F3A87"/>
    <w:rsid w:val="000F3DF7"/>
    <w:rsid w:val="000F494D"/>
    <w:rsid w:val="000F4EF4"/>
    <w:rsid w:val="000F5F87"/>
    <w:rsid w:val="000F6C65"/>
    <w:rsid w:val="000F7BFD"/>
    <w:rsid w:val="000F7E20"/>
    <w:rsid w:val="001002BA"/>
    <w:rsid w:val="001020F7"/>
    <w:rsid w:val="00102657"/>
    <w:rsid w:val="0010299E"/>
    <w:rsid w:val="001117F1"/>
    <w:rsid w:val="001121BA"/>
    <w:rsid w:val="00113951"/>
    <w:rsid w:val="00115516"/>
    <w:rsid w:val="00115BD8"/>
    <w:rsid w:val="00122728"/>
    <w:rsid w:val="00122E01"/>
    <w:rsid w:val="00123D3F"/>
    <w:rsid w:val="001250B1"/>
    <w:rsid w:val="00125F71"/>
    <w:rsid w:val="001260D5"/>
    <w:rsid w:val="00130025"/>
    <w:rsid w:val="00136359"/>
    <w:rsid w:val="001374F1"/>
    <w:rsid w:val="00137CEF"/>
    <w:rsid w:val="00141A99"/>
    <w:rsid w:val="00142808"/>
    <w:rsid w:val="00147AF7"/>
    <w:rsid w:val="00147E58"/>
    <w:rsid w:val="00147F68"/>
    <w:rsid w:val="00150CBF"/>
    <w:rsid w:val="00152640"/>
    <w:rsid w:val="001535C4"/>
    <w:rsid w:val="00155E71"/>
    <w:rsid w:val="00161D79"/>
    <w:rsid w:val="00162BFB"/>
    <w:rsid w:val="00162DD7"/>
    <w:rsid w:val="001652A7"/>
    <w:rsid w:val="001655D2"/>
    <w:rsid w:val="0016608C"/>
    <w:rsid w:val="00166505"/>
    <w:rsid w:val="00166E1B"/>
    <w:rsid w:val="00170D51"/>
    <w:rsid w:val="0017100B"/>
    <w:rsid w:val="001724A4"/>
    <w:rsid w:val="001725EF"/>
    <w:rsid w:val="00172801"/>
    <w:rsid w:val="00172B8A"/>
    <w:rsid w:val="001730C6"/>
    <w:rsid w:val="00174619"/>
    <w:rsid w:val="00175257"/>
    <w:rsid w:val="00176F0B"/>
    <w:rsid w:val="001776DF"/>
    <w:rsid w:val="0018054F"/>
    <w:rsid w:val="00180F05"/>
    <w:rsid w:val="00186316"/>
    <w:rsid w:val="0018728E"/>
    <w:rsid w:val="001905F8"/>
    <w:rsid w:val="00191FBF"/>
    <w:rsid w:val="0019316C"/>
    <w:rsid w:val="001938BD"/>
    <w:rsid w:val="00194D08"/>
    <w:rsid w:val="001956D6"/>
    <w:rsid w:val="00195935"/>
    <w:rsid w:val="00197740"/>
    <w:rsid w:val="001A07C6"/>
    <w:rsid w:val="001A0EA8"/>
    <w:rsid w:val="001A42FE"/>
    <w:rsid w:val="001A5DCA"/>
    <w:rsid w:val="001B0AC7"/>
    <w:rsid w:val="001B1CE4"/>
    <w:rsid w:val="001B1D9E"/>
    <w:rsid w:val="001B2AF7"/>
    <w:rsid w:val="001B44AC"/>
    <w:rsid w:val="001B4F06"/>
    <w:rsid w:val="001B7E1B"/>
    <w:rsid w:val="001C0FE5"/>
    <w:rsid w:val="001C11EF"/>
    <w:rsid w:val="001C1E0A"/>
    <w:rsid w:val="001C2B70"/>
    <w:rsid w:val="001C41E5"/>
    <w:rsid w:val="001C557E"/>
    <w:rsid w:val="001C6F3E"/>
    <w:rsid w:val="001D2203"/>
    <w:rsid w:val="001D4029"/>
    <w:rsid w:val="001D63A2"/>
    <w:rsid w:val="001D7865"/>
    <w:rsid w:val="001D7A9D"/>
    <w:rsid w:val="001E1C50"/>
    <w:rsid w:val="001E3A20"/>
    <w:rsid w:val="001E3D92"/>
    <w:rsid w:val="001E762B"/>
    <w:rsid w:val="001E7809"/>
    <w:rsid w:val="001E7CDC"/>
    <w:rsid w:val="001F014C"/>
    <w:rsid w:val="001F06B7"/>
    <w:rsid w:val="001F19DA"/>
    <w:rsid w:val="001F1D3A"/>
    <w:rsid w:val="001F2C82"/>
    <w:rsid w:val="001F31DF"/>
    <w:rsid w:val="001F5357"/>
    <w:rsid w:val="001F627B"/>
    <w:rsid w:val="00201165"/>
    <w:rsid w:val="0020369B"/>
    <w:rsid w:val="002037B6"/>
    <w:rsid w:val="00203AA4"/>
    <w:rsid w:val="00204F80"/>
    <w:rsid w:val="002056E0"/>
    <w:rsid w:val="00205708"/>
    <w:rsid w:val="00207410"/>
    <w:rsid w:val="00207AEB"/>
    <w:rsid w:val="0021114D"/>
    <w:rsid w:val="0021247D"/>
    <w:rsid w:val="002148AB"/>
    <w:rsid w:val="00216246"/>
    <w:rsid w:val="00217CD3"/>
    <w:rsid w:val="0022058C"/>
    <w:rsid w:val="002213EA"/>
    <w:rsid w:val="00222C6E"/>
    <w:rsid w:val="00222F00"/>
    <w:rsid w:val="00224092"/>
    <w:rsid w:val="00224B01"/>
    <w:rsid w:val="00224F22"/>
    <w:rsid w:val="00225345"/>
    <w:rsid w:val="00226E7E"/>
    <w:rsid w:val="002304DA"/>
    <w:rsid w:val="00231436"/>
    <w:rsid w:val="0023186B"/>
    <w:rsid w:val="002320DE"/>
    <w:rsid w:val="00235399"/>
    <w:rsid w:val="00235A9F"/>
    <w:rsid w:val="002364F0"/>
    <w:rsid w:val="0023699C"/>
    <w:rsid w:val="00237EBD"/>
    <w:rsid w:val="00242E7D"/>
    <w:rsid w:val="00243318"/>
    <w:rsid w:val="0024383E"/>
    <w:rsid w:val="00244568"/>
    <w:rsid w:val="002458C0"/>
    <w:rsid w:val="00247C3D"/>
    <w:rsid w:val="00252F56"/>
    <w:rsid w:val="0025308C"/>
    <w:rsid w:val="0025315C"/>
    <w:rsid w:val="0025482D"/>
    <w:rsid w:val="0025562E"/>
    <w:rsid w:val="00255A3C"/>
    <w:rsid w:val="00256DAA"/>
    <w:rsid w:val="00260CF7"/>
    <w:rsid w:val="00261FC3"/>
    <w:rsid w:val="0026542E"/>
    <w:rsid w:val="00267443"/>
    <w:rsid w:val="002702A0"/>
    <w:rsid w:val="00270F1F"/>
    <w:rsid w:val="00272362"/>
    <w:rsid w:val="0027352B"/>
    <w:rsid w:val="0027432B"/>
    <w:rsid w:val="00280147"/>
    <w:rsid w:val="0028022D"/>
    <w:rsid w:val="00280332"/>
    <w:rsid w:val="0028120A"/>
    <w:rsid w:val="002813D3"/>
    <w:rsid w:val="00282372"/>
    <w:rsid w:val="00283197"/>
    <w:rsid w:val="002834FA"/>
    <w:rsid w:val="00284679"/>
    <w:rsid w:val="002846CD"/>
    <w:rsid w:val="00285605"/>
    <w:rsid w:val="002856E0"/>
    <w:rsid w:val="00286408"/>
    <w:rsid w:val="00287627"/>
    <w:rsid w:val="00290F96"/>
    <w:rsid w:val="002926C6"/>
    <w:rsid w:val="00293440"/>
    <w:rsid w:val="00294A54"/>
    <w:rsid w:val="002959DC"/>
    <w:rsid w:val="00295DCD"/>
    <w:rsid w:val="00296DEF"/>
    <w:rsid w:val="0029740E"/>
    <w:rsid w:val="002A086B"/>
    <w:rsid w:val="002A1333"/>
    <w:rsid w:val="002A25F6"/>
    <w:rsid w:val="002A2CE1"/>
    <w:rsid w:val="002A38CF"/>
    <w:rsid w:val="002A5D1B"/>
    <w:rsid w:val="002A5D8B"/>
    <w:rsid w:val="002A694E"/>
    <w:rsid w:val="002B0974"/>
    <w:rsid w:val="002B1DF3"/>
    <w:rsid w:val="002B5510"/>
    <w:rsid w:val="002B6A25"/>
    <w:rsid w:val="002B7626"/>
    <w:rsid w:val="002C22A5"/>
    <w:rsid w:val="002C291F"/>
    <w:rsid w:val="002C29F3"/>
    <w:rsid w:val="002C2CE6"/>
    <w:rsid w:val="002C3669"/>
    <w:rsid w:val="002C3803"/>
    <w:rsid w:val="002C43A9"/>
    <w:rsid w:val="002C4790"/>
    <w:rsid w:val="002C47AD"/>
    <w:rsid w:val="002C4DBB"/>
    <w:rsid w:val="002C5443"/>
    <w:rsid w:val="002C5A6B"/>
    <w:rsid w:val="002C6120"/>
    <w:rsid w:val="002D01ED"/>
    <w:rsid w:val="002D1AC1"/>
    <w:rsid w:val="002D2C65"/>
    <w:rsid w:val="002D41F7"/>
    <w:rsid w:val="002D4A53"/>
    <w:rsid w:val="002D4C1B"/>
    <w:rsid w:val="002D5BFD"/>
    <w:rsid w:val="002D5FCD"/>
    <w:rsid w:val="002D62EC"/>
    <w:rsid w:val="002E0646"/>
    <w:rsid w:val="002E0DC9"/>
    <w:rsid w:val="002E0E60"/>
    <w:rsid w:val="002E2B13"/>
    <w:rsid w:val="002E3A36"/>
    <w:rsid w:val="002E3C5E"/>
    <w:rsid w:val="002E5A9E"/>
    <w:rsid w:val="002F1F54"/>
    <w:rsid w:val="002F26C4"/>
    <w:rsid w:val="002F2B63"/>
    <w:rsid w:val="002F53F2"/>
    <w:rsid w:val="002F604C"/>
    <w:rsid w:val="002F7080"/>
    <w:rsid w:val="002F7C6B"/>
    <w:rsid w:val="0030107E"/>
    <w:rsid w:val="0030148E"/>
    <w:rsid w:val="003032B5"/>
    <w:rsid w:val="003042CB"/>
    <w:rsid w:val="0030513D"/>
    <w:rsid w:val="003062C6"/>
    <w:rsid w:val="0031222C"/>
    <w:rsid w:val="00312582"/>
    <w:rsid w:val="00313361"/>
    <w:rsid w:val="00315239"/>
    <w:rsid w:val="00315F2B"/>
    <w:rsid w:val="00316F5C"/>
    <w:rsid w:val="003224D5"/>
    <w:rsid w:val="00327AFD"/>
    <w:rsid w:val="00327F0D"/>
    <w:rsid w:val="00330185"/>
    <w:rsid w:val="0033094C"/>
    <w:rsid w:val="00330A0C"/>
    <w:rsid w:val="00331EB0"/>
    <w:rsid w:val="003323CE"/>
    <w:rsid w:val="00333285"/>
    <w:rsid w:val="003338A2"/>
    <w:rsid w:val="00333C6F"/>
    <w:rsid w:val="00336005"/>
    <w:rsid w:val="00337619"/>
    <w:rsid w:val="00341092"/>
    <w:rsid w:val="0034153D"/>
    <w:rsid w:val="0034474D"/>
    <w:rsid w:val="003469B1"/>
    <w:rsid w:val="00346AAB"/>
    <w:rsid w:val="00346FDA"/>
    <w:rsid w:val="003477A8"/>
    <w:rsid w:val="00347B60"/>
    <w:rsid w:val="0035040D"/>
    <w:rsid w:val="0035149A"/>
    <w:rsid w:val="00351A31"/>
    <w:rsid w:val="00351A9D"/>
    <w:rsid w:val="00352277"/>
    <w:rsid w:val="003531E8"/>
    <w:rsid w:val="00353C92"/>
    <w:rsid w:val="00354608"/>
    <w:rsid w:val="00355541"/>
    <w:rsid w:val="00360781"/>
    <w:rsid w:val="00362641"/>
    <w:rsid w:val="00362828"/>
    <w:rsid w:val="00362A0B"/>
    <w:rsid w:val="003654A1"/>
    <w:rsid w:val="00366F5B"/>
    <w:rsid w:val="0037001F"/>
    <w:rsid w:val="00370567"/>
    <w:rsid w:val="00371213"/>
    <w:rsid w:val="00372491"/>
    <w:rsid w:val="003725B3"/>
    <w:rsid w:val="00372C09"/>
    <w:rsid w:val="00374EAC"/>
    <w:rsid w:val="003750AB"/>
    <w:rsid w:val="003752F4"/>
    <w:rsid w:val="00377961"/>
    <w:rsid w:val="0038344A"/>
    <w:rsid w:val="0038357A"/>
    <w:rsid w:val="003842CA"/>
    <w:rsid w:val="00385892"/>
    <w:rsid w:val="0039041D"/>
    <w:rsid w:val="00390732"/>
    <w:rsid w:val="003926FA"/>
    <w:rsid w:val="00392C25"/>
    <w:rsid w:val="00397682"/>
    <w:rsid w:val="003A137B"/>
    <w:rsid w:val="003A1C62"/>
    <w:rsid w:val="003A1DED"/>
    <w:rsid w:val="003A2351"/>
    <w:rsid w:val="003A3679"/>
    <w:rsid w:val="003A40F9"/>
    <w:rsid w:val="003A43A2"/>
    <w:rsid w:val="003A4804"/>
    <w:rsid w:val="003A48A0"/>
    <w:rsid w:val="003A5C25"/>
    <w:rsid w:val="003A6400"/>
    <w:rsid w:val="003A64CB"/>
    <w:rsid w:val="003A66CF"/>
    <w:rsid w:val="003A714C"/>
    <w:rsid w:val="003A7EE6"/>
    <w:rsid w:val="003B18A8"/>
    <w:rsid w:val="003B19D7"/>
    <w:rsid w:val="003B2C6A"/>
    <w:rsid w:val="003B35DD"/>
    <w:rsid w:val="003B3F8A"/>
    <w:rsid w:val="003B49E6"/>
    <w:rsid w:val="003B5979"/>
    <w:rsid w:val="003B5A51"/>
    <w:rsid w:val="003B5A8B"/>
    <w:rsid w:val="003B778E"/>
    <w:rsid w:val="003C0DB7"/>
    <w:rsid w:val="003C2E73"/>
    <w:rsid w:val="003C4FCD"/>
    <w:rsid w:val="003C5226"/>
    <w:rsid w:val="003C74D6"/>
    <w:rsid w:val="003D68EE"/>
    <w:rsid w:val="003E0E32"/>
    <w:rsid w:val="003E281A"/>
    <w:rsid w:val="003E49CF"/>
    <w:rsid w:val="003E6B01"/>
    <w:rsid w:val="003E6FB8"/>
    <w:rsid w:val="003E7E2D"/>
    <w:rsid w:val="003F10D8"/>
    <w:rsid w:val="003F2ABD"/>
    <w:rsid w:val="003F7CA5"/>
    <w:rsid w:val="003F7CE9"/>
    <w:rsid w:val="0040206D"/>
    <w:rsid w:val="004055ED"/>
    <w:rsid w:val="00406716"/>
    <w:rsid w:val="00407E5F"/>
    <w:rsid w:val="0041167A"/>
    <w:rsid w:val="00412808"/>
    <w:rsid w:val="004144D0"/>
    <w:rsid w:val="00415712"/>
    <w:rsid w:val="00417F1F"/>
    <w:rsid w:val="00422445"/>
    <w:rsid w:val="00422965"/>
    <w:rsid w:val="004242C0"/>
    <w:rsid w:val="0042544F"/>
    <w:rsid w:val="004260A5"/>
    <w:rsid w:val="00426A94"/>
    <w:rsid w:val="00426AED"/>
    <w:rsid w:val="00426CA4"/>
    <w:rsid w:val="00426DEE"/>
    <w:rsid w:val="00426FE0"/>
    <w:rsid w:val="00427E48"/>
    <w:rsid w:val="00430427"/>
    <w:rsid w:val="004306C3"/>
    <w:rsid w:val="00431F2E"/>
    <w:rsid w:val="00432329"/>
    <w:rsid w:val="004342C8"/>
    <w:rsid w:val="00434792"/>
    <w:rsid w:val="0043502A"/>
    <w:rsid w:val="004351CA"/>
    <w:rsid w:val="00441153"/>
    <w:rsid w:val="00444C61"/>
    <w:rsid w:val="0044736C"/>
    <w:rsid w:val="004475FC"/>
    <w:rsid w:val="004507EA"/>
    <w:rsid w:val="004524A8"/>
    <w:rsid w:val="00452775"/>
    <w:rsid w:val="00454B12"/>
    <w:rsid w:val="004552FF"/>
    <w:rsid w:val="0045779D"/>
    <w:rsid w:val="00460140"/>
    <w:rsid w:val="0046079A"/>
    <w:rsid w:val="004622BA"/>
    <w:rsid w:val="004630EE"/>
    <w:rsid w:val="00463683"/>
    <w:rsid w:val="00463F36"/>
    <w:rsid w:val="00465A04"/>
    <w:rsid w:val="00466CBE"/>
    <w:rsid w:val="00467C2D"/>
    <w:rsid w:val="004707E8"/>
    <w:rsid w:val="004710C6"/>
    <w:rsid w:val="00471CD7"/>
    <w:rsid w:val="00471F26"/>
    <w:rsid w:val="00472726"/>
    <w:rsid w:val="00472F13"/>
    <w:rsid w:val="0047486D"/>
    <w:rsid w:val="00475B9B"/>
    <w:rsid w:val="00482111"/>
    <w:rsid w:val="00482A60"/>
    <w:rsid w:val="00484761"/>
    <w:rsid w:val="00484CB6"/>
    <w:rsid w:val="004850E4"/>
    <w:rsid w:val="00485B29"/>
    <w:rsid w:val="00485CF9"/>
    <w:rsid w:val="004874CA"/>
    <w:rsid w:val="00487E01"/>
    <w:rsid w:val="00490611"/>
    <w:rsid w:val="0049112F"/>
    <w:rsid w:val="004911F2"/>
    <w:rsid w:val="00492616"/>
    <w:rsid w:val="00493E4D"/>
    <w:rsid w:val="00494E41"/>
    <w:rsid w:val="004A0DE8"/>
    <w:rsid w:val="004A13F6"/>
    <w:rsid w:val="004A1595"/>
    <w:rsid w:val="004A2173"/>
    <w:rsid w:val="004A430A"/>
    <w:rsid w:val="004A5B41"/>
    <w:rsid w:val="004B26D8"/>
    <w:rsid w:val="004B27E7"/>
    <w:rsid w:val="004B46D9"/>
    <w:rsid w:val="004B46E7"/>
    <w:rsid w:val="004B5D1E"/>
    <w:rsid w:val="004B6761"/>
    <w:rsid w:val="004B68DE"/>
    <w:rsid w:val="004B734E"/>
    <w:rsid w:val="004B7E46"/>
    <w:rsid w:val="004C1B00"/>
    <w:rsid w:val="004C3A93"/>
    <w:rsid w:val="004C5399"/>
    <w:rsid w:val="004C63BA"/>
    <w:rsid w:val="004C798C"/>
    <w:rsid w:val="004D1D2A"/>
    <w:rsid w:val="004D20C2"/>
    <w:rsid w:val="004D311A"/>
    <w:rsid w:val="004D3DB8"/>
    <w:rsid w:val="004D435C"/>
    <w:rsid w:val="004D5BB0"/>
    <w:rsid w:val="004E05D0"/>
    <w:rsid w:val="004E1DA9"/>
    <w:rsid w:val="004E3707"/>
    <w:rsid w:val="004E3BF3"/>
    <w:rsid w:val="004E410D"/>
    <w:rsid w:val="004F0B74"/>
    <w:rsid w:val="004F2046"/>
    <w:rsid w:val="004F35A7"/>
    <w:rsid w:val="004F3805"/>
    <w:rsid w:val="004F4863"/>
    <w:rsid w:val="004F56B8"/>
    <w:rsid w:val="004F59A7"/>
    <w:rsid w:val="004F5C67"/>
    <w:rsid w:val="005023E1"/>
    <w:rsid w:val="00502879"/>
    <w:rsid w:val="00503011"/>
    <w:rsid w:val="005034A6"/>
    <w:rsid w:val="005041CE"/>
    <w:rsid w:val="00504F65"/>
    <w:rsid w:val="00505048"/>
    <w:rsid w:val="00506265"/>
    <w:rsid w:val="00506D82"/>
    <w:rsid w:val="00507153"/>
    <w:rsid w:val="00507424"/>
    <w:rsid w:val="00507559"/>
    <w:rsid w:val="0051144C"/>
    <w:rsid w:val="0051150A"/>
    <w:rsid w:val="00511C12"/>
    <w:rsid w:val="00512CE3"/>
    <w:rsid w:val="005136B5"/>
    <w:rsid w:val="00514F0B"/>
    <w:rsid w:val="00515FE6"/>
    <w:rsid w:val="00517614"/>
    <w:rsid w:val="00517869"/>
    <w:rsid w:val="0052065D"/>
    <w:rsid w:val="005207B5"/>
    <w:rsid w:val="0052278D"/>
    <w:rsid w:val="005239EA"/>
    <w:rsid w:val="00525CA4"/>
    <w:rsid w:val="00530446"/>
    <w:rsid w:val="00530553"/>
    <w:rsid w:val="00531352"/>
    <w:rsid w:val="00535BE3"/>
    <w:rsid w:val="005362EC"/>
    <w:rsid w:val="0053650B"/>
    <w:rsid w:val="00537D66"/>
    <w:rsid w:val="0054033A"/>
    <w:rsid w:val="00541933"/>
    <w:rsid w:val="005425F6"/>
    <w:rsid w:val="00543BEB"/>
    <w:rsid w:val="005477A6"/>
    <w:rsid w:val="00551AA3"/>
    <w:rsid w:val="00552566"/>
    <w:rsid w:val="00552E85"/>
    <w:rsid w:val="0055365C"/>
    <w:rsid w:val="005551E9"/>
    <w:rsid w:val="0055577A"/>
    <w:rsid w:val="00555C90"/>
    <w:rsid w:val="00556B8A"/>
    <w:rsid w:val="005613CC"/>
    <w:rsid w:val="00561608"/>
    <w:rsid w:val="0056232D"/>
    <w:rsid w:val="0056256C"/>
    <w:rsid w:val="005627AF"/>
    <w:rsid w:val="00562AD5"/>
    <w:rsid w:val="00563185"/>
    <w:rsid w:val="00566312"/>
    <w:rsid w:val="00566B21"/>
    <w:rsid w:val="00571549"/>
    <w:rsid w:val="00574FDB"/>
    <w:rsid w:val="00576779"/>
    <w:rsid w:val="005770A8"/>
    <w:rsid w:val="005804B6"/>
    <w:rsid w:val="0058145F"/>
    <w:rsid w:val="00581E24"/>
    <w:rsid w:val="0058316E"/>
    <w:rsid w:val="00583C71"/>
    <w:rsid w:val="005846E6"/>
    <w:rsid w:val="00586B1F"/>
    <w:rsid w:val="00590E8C"/>
    <w:rsid w:val="00592F12"/>
    <w:rsid w:val="0059487B"/>
    <w:rsid w:val="00595E0B"/>
    <w:rsid w:val="005A0114"/>
    <w:rsid w:val="005B0F50"/>
    <w:rsid w:val="005B13C0"/>
    <w:rsid w:val="005B194A"/>
    <w:rsid w:val="005B24CE"/>
    <w:rsid w:val="005B296E"/>
    <w:rsid w:val="005B4599"/>
    <w:rsid w:val="005B4811"/>
    <w:rsid w:val="005B55C4"/>
    <w:rsid w:val="005B587D"/>
    <w:rsid w:val="005B7452"/>
    <w:rsid w:val="005B7BC9"/>
    <w:rsid w:val="005B7D73"/>
    <w:rsid w:val="005C03BE"/>
    <w:rsid w:val="005C1E31"/>
    <w:rsid w:val="005C2374"/>
    <w:rsid w:val="005C2DB3"/>
    <w:rsid w:val="005C2F61"/>
    <w:rsid w:val="005C6E6D"/>
    <w:rsid w:val="005D117F"/>
    <w:rsid w:val="005D317D"/>
    <w:rsid w:val="005D3471"/>
    <w:rsid w:val="005D3A1E"/>
    <w:rsid w:val="005D6353"/>
    <w:rsid w:val="005D7440"/>
    <w:rsid w:val="005E0FC8"/>
    <w:rsid w:val="005E129A"/>
    <w:rsid w:val="005E1642"/>
    <w:rsid w:val="005E269C"/>
    <w:rsid w:val="005E30BC"/>
    <w:rsid w:val="005E3B9C"/>
    <w:rsid w:val="005E4800"/>
    <w:rsid w:val="005E4A84"/>
    <w:rsid w:val="005E4BF4"/>
    <w:rsid w:val="005E518E"/>
    <w:rsid w:val="005E5F09"/>
    <w:rsid w:val="005E6D55"/>
    <w:rsid w:val="005E7562"/>
    <w:rsid w:val="005E764B"/>
    <w:rsid w:val="005E774D"/>
    <w:rsid w:val="005E7EEA"/>
    <w:rsid w:val="005F22A9"/>
    <w:rsid w:val="005F25F8"/>
    <w:rsid w:val="005F29F2"/>
    <w:rsid w:val="005F2C43"/>
    <w:rsid w:val="005F421E"/>
    <w:rsid w:val="005F4EA6"/>
    <w:rsid w:val="005F62C1"/>
    <w:rsid w:val="005F6650"/>
    <w:rsid w:val="005F672D"/>
    <w:rsid w:val="005F6B0A"/>
    <w:rsid w:val="005F7102"/>
    <w:rsid w:val="00603969"/>
    <w:rsid w:val="00604026"/>
    <w:rsid w:val="006045E4"/>
    <w:rsid w:val="006121D1"/>
    <w:rsid w:val="00612905"/>
    <w:rsid w:val="00612A3E"/>
    <w:rsid w:val="006144B9"/>
    <w:rsid w:val="0061485F"/>
    <w:rsid w:val="0061737D"/>
    <w:rsid w:val="00617EEE"/>
    <w:rsid w:val="00620498"/>
    <w:rsid w:val="00620D52"/>
    <w:rsid w:val="00623E15"/>
    <w:rsid w:val="00624C5D"/>
    <w:rsid w:val="00625364"/>
    <w:rsid w:val="00632477"/>
    <w:rsid w:val="00633078"/>
    <w:rsid w:val="00634BE2"/>
    <w:rsid w:val="006378F0"/>
    <w:rsid w:val="00640D72"/>
    <w:rsid w:val="00641024"/>
    <w:rsid w:val="0064448E"/>
    <w:rsid w:val="00644CFF"/>
    <w:rsid w:val="006467F3"/>
    <w:rsid w:val="00647123"/>
    <w:rsid w:val="00647A27"/>
    <w:rsid w:val="00652DC4"/>
    <w:rsid w:val="0065345F"/>
    <w:rsid w:val="00653BEB"/>
    <w:rsid w:val="00653C35"/>
    <w:rsid w:val="006540E9"/>
    <w:rsid w:val="00654420"/>
    <w:rsid w:val="00656445"/>
    <w:rsid w:val="006565A7"/>
    <w:rsid w:val="00656834"/>
    <w:rsid w:val="006601DA"/>
    <w:rsid w:val="00660A3A"/>
    <w:rsid w:val="00660BBF"/>
    <w:rsid w:val="006614EE"/>
    <w:rsid w:val="00661CDE"/>
    <w:rsid w:val="00662318"/>
    <w:rsid w:val="0066248F"/>
    <w:rsid w:val="00664475"/>
    <w:rsid w:val="00665864"/>
    <w:rsid w:val="0066593E"/>
    <w:rsid w:val="0066776C"/>
    <w:rsid w:val="00667E6D"/>
    <w:rsid w:val="0067592E"/>
    <w:rsid w:val="0067612F"/>
    <w:rsid w:val="0067656B"/>
    <w:rsid w:val="00676D71"/>
    <w:rsid w:val="006773E1"/>
    <w:rsid w:val="00677960"/>
    <w:rsid w:val="006813C8"/>
    <w:rsid w:val="00684C04"/>
    <w:rsid w:val="0068599F"/>
    <w:rsid w:val="00687FA4"/>
    <w:rsid w:val="00690549"/>
    <w:rsid w:val="0069080E"/>
    <w:rsid w:val="00690A70"/>
    <w:rsid w:val="00690E51"/>
    <w:rsid w:val="0069195A"/>
    <w:rsid w:val="00692179"/>
    <w:rsid w:val="00692E29"/>
    <w:rsid w:val="006939C9"/>
    <w:rsid w:val="00693B2E"/>
    <w:rsid w:val="006946DF"/>
    <w:rsid w:val="006948F0"/>
    <w:rsid w:val="00694A66"/>
    <w:rsid w:val="006A211D"/>
    <w:rsid w:val="006A2359"/>
    <w:rsid w:val="006A2886"/>
    <w:rsid w:val="006A2E42"/>
    <w:rsid w:val="006A30B6"/>
    <w:rsid w:val="006A3530"/>
    <w:rsid w:val="006A6A76"/>
    <w:rsid w:val="006A6F30"/>
    <w:rsid w:val="006B0C40"/>
    <w:rsid w:val="006B215F"/>
    <w:rsid w:val="006B335C"/>
    <w:rsid w:val="006B5A03"/>
    <w:rsid w:val="006B60CE"/>
    <w:rsid w:val="006B7829"/>
    <w:rsid w:val="006C008A"/>
    <w:rsid w:val="006C08F5"/>
    <w:rsid w:val="006C21C0"/>
    <w:rsid w:val="006C6E51"/>
    <w:rsid w:val="006C7C2F"/>
    <w:rsid w:val="006C7C6F"/>
    <w:rsid w:val="006D05E8"/>
    <w:rsid w:val="006D3B27"/>
    <w:rsid w:val="006D4AFA"/>
    <w:rsid w:val="006D50E8"/>
    <w:rsid w:val="006D5570"/>
    <w:rsid w:val="006D5A6E"/>
    <w:rsid w:val="006D5F2F"/>
    <w:rsid w:val="006D622F"/>
    <w:rsid w:val="006D7021"/>
    <w:rsid w:val="006D77A8"/>
    <w:rsid w:val="006E0276"/>
    <w:rsid w:val="006E0CA6"/>
    <w:rsid w:val="006E0E16"/>
    <w:rsid w:val="006E4F58"/>
    <w:rsid w:val="006E62D9"/>
    <w:rsid w:val="006E6B9F"/>
    <w:rsid w:val="006E6C35"/>
    <w:rsid w:val="006E7F18"/>
    <w:rsid w:val="006F18FD"/>
    <w:rsid w:val="006F1AD4"/>
    <w:rsid w:val="006F5146"/>
    <w:rsid w:val="006F6153"/>
    <w:rsid w:val="006F7FC9"/>
    <w:rsid w:val="00701D97"/>
    <w:rsid w:val="007030A3"/>
    <w:rsid w:val="00703714"/>
    <w:rsid w:val="00704E3E"/>
    <w:rsid w:val="00704E54"/>
    <w:rsid w:val="0070592D"/>
    <w:rsid w:val="00706A1F"/>
    <w:rsid w:val="00707374"/>
    <w:rsid w:val="00710BC2"/>
    <w:rsid w:val="0071185E"/>
    <w:rsid w:val="00711865"/>
    <w:rsid w:val="00711FFC"/>
    <w:rsid w:val="00712A34"/>
    <w:rsid w:val="0071400A"/>
    <w:rsid w:val="007149BF"/>
    <w:rsid w:val="00715B1C"/>
    <w:rsid w:val="00716692"/>
    <w:rsid w:val="0072033D"/>
    <w:rsid w:val="00721218"/>
    <w:rsid w:val="00723248"/>
    <w:rsid w:val="00723C37"/>
    <w:rsid w:val="00723FA2"/>
    <w:rsid w:val="00725244"/>
    <w:rsid w:val="007255E3"/>
    <w:rsid w:val="0073196D"/>
    <w:rsid w:val="00731F39"/>
    <w:rsid w:val="00732605"/>
    <w:rsid w:val="00732BF0"/>
    <w:rsid w:val="00733634"/>
    <w:rsid w:val="00733CFB"/>
    <w:rsid w:val="00734B3A"/>
    <w:rsid w:val="007406E1"/>
    <w:rsid w:val="007407D8"/>
    <w:rsid w:val="00740C58"/>
    <w:rsid w:val="00741758"/>
    <w:rsid w:val="00741C6C"/>
    <w:rsid w:val="007428AB"/>
    <w:rsid w:val="00742F95"/>
    <w:rsid w:val="00745F33"/>
    <w:rsid w:val="00750518"/>
    <w:rsid w:val="00752380"/>
    <w:rsid w:val="0075491D"/>
    <w:rsid w:val="00754F1D"/>
    <w:rsid w:val="00755AA6"/>
    <w:rsid w:val="0075700A"/>
    <w:rsid w:val="0075745A"/>
    <w:rsid w:val="007612E2"/>
    <w:rsid w:val="00761B14"/>
    <w:rsid w:val="00761D2A"/>
    <w:rsid w:val="00762190"/>
    <w:rsid w:val="00762F7A"/>
    <w:rsid w:val="007644FB"/>
    <w:rsid w:val="00765F33"/>
    <w:rsid w:val="0076604A"/>
    <w:rsid w:val="00767871"/>
    <w:rsid w:val="00772FCD"/>
    <w:rsid w:val="00774CEE"/>
    <w:rsid w:val="007763D6"/>
    <w:rsid w:val="00776B9A"/>
    <w:rsid w:val="00776D24"/>
    <w:rsid w:val="00777C6A"/>
    <w:rsid w:val="00785770"/>
    <w:rsid w:val="007858D5"/>
    <w:rsid w:val="0078765D"/>
    <w:rsid w:val="00793122"/>
    <w:rsid w:val="007933EF"/>
    <w:rsid w:val="007942F4"/>
    <w:rsid w:val="007964F3"/>
    <w:rsid w:val="007A213D"/>
    <w:rsid w:val="007A2407"/>
    <w:rsid w:val="007A331D"/>
    <w:rsid w:val="007A3ED4"/>
    <w:rsid w:val="007A5D3B"/>
    <w:rsid w:val="007A6AAD"/>
    <w:rsid w:val="007B0DB4"/>
    <w:rsid w:val="007B16AF"/>
    <w:rsid w:val="007B1F74"/>
    <w:rsid w:val="007C0588"/>
    <w:rsid w:val="007C0844"/>
    <w:rsid w:val="007C090F"/>
    <w:rsid w:val="007C0A0F"/>
    <w:rsid w:val="007C0DF3"/>
    <w:rsid w:val="007C1270"/>
    <w:rsid w:val="007C1D16"/>
    <w:rsid w:val="007C3B1D"/>
    <w:rsid w:val="007C3DA7"/>
    <w:rsid w:val="007C47DE"/>
    <w:rsid w:val="007C508C"/>
    <w:rsid w:val="007C6C9F"/>
    <w:rsid w:val="007D1406"/>
    <w:rsid w:val="007D3A98"/>
    <w:rsid w:val="007D43A8"/>
    <w:rsid w:val="007D5A25"/>
    <w:rsid w:val="007D6912"/>
    <w:rsid w:val="007D6DF1"/>
    <w:rsid w:val="007D7532"/>
    <w:rsid w:val="007D7B58"/>
    <w:rsid w:val="007E05E8"/>
    <w:rsid w:val="007E1B96"/>
    <w:rsid w:val="007E47B0"/>
    <w:rsid w:val="007E575F"/>
    <w:rsid w:val="007E603B"/>
    <w:rsid w:val="007E78C9"/>
    <w:rsid w:val="007E7CEB"/>
    <w:rsid w:val="007F1093"/>
    <w:rsid w:val="007F29C2"/>
    <w:rsid w:val="007F3331"/>
    <w:rsid w:val="007F37A5"/>
    <w:rsid w:val="007F3C51"/>
    <w:rsid w:val="007F53E8"/>
    <w:rsid w:val="007F598C"/>
    <w:rsid w:val="007F5B51"/>
    <w:rsid w:val="007F7DCC"/>
    <w:rsid w:val="00800C78"/>
    <w:rsid w:val="0080230A"/>
    <w:rsid w:val="00804E2B"/>
    <w:rsid w:val="00805213"/>
    <w:rsid w:val="00806DBA"/>
    <w:rsid w:val="008070A5"/>
    <w:rsid w:val="008113D3"/>
    <w:rsid w:val="00813F72"/>
    <w:rsid w:val="00814420"/>
    <w:rsid w:val="008146ED"/>
    <w:rsid w:val="00814BD3"/>
    <w:rsid w:val="008157EB"/>
    <w:rsid w:val="00815D2A"/>
    <w:rsid w:val="008167AB"/>
    <w:rsid w:val="008176A9"/>
    <w:rsid w:val="008211BB"/>
    <w:rsid w:val="00823F6D"/>
    <w:rsid w:val="00823FA3"/>
    <w:rsid w:val="00824115"/>
    <w:rsid w:val="00824A5C"/>
    <w:rsid w:val="008265BE"/>
    <w:rsid w:val="00826C2A"/>
    <w:rsid w:val="0083224A"/>
    <w:rsid w:val="008333A3"/>
    <w:rsid w:val="00833FB2"/>
    <w:rsid w:val="0083447F"/>
    <w:rsid w:val="0083504A"/>
    <w:rsid w:val="0083635F"/>
    <w:rsid w:val="00840690"/>
    <w:rsid w:val="00841268"/>
    <w:rsid w:val="00841649"/>
    <w:rsid w:val="00843D31"/>
    <w:rsid w:val="00843F5E"/>
    <w:rsid w:val="00844259"/>
    <w:rsid w:val="00847698"/>
    <w:rsid w:val="00856CE7"/>
    <w:rsid w:val="00857103"/>
    <w:rsid w:val="008600AB"/>
    <w:rsid w:val="00860174"/>
    <w:rsid w:val="00860710"/>
    <w:rsid w:val="00863F62"/>
    <w:rsid w:val="00866DFA"/>
    <w:rsid w:val="008671F9"/>
    <w:rsid w:val="008675E2"/>
    <w:rsid w:val="00871627"/>
    <w:rsid w:val="00871F2C"/>
    <w:rsid w:val="00872A19"/>
    <w:rsid w:val="00872E17"/>
    <w:rsid w:val="0087358C"/>
    <w:rsid w:val="00874E3A"/>
    <w:rsid w:val="0087511F"/>
    <w:rsid w:val="008754CE"/>
    <w:rsid w:val="008755F5"/>
    <w:rsid w:val="008757BE"/>
    <w:rsid w:val="0087687B"/>
    <w:rsid w:val="00880633"/>
    <w:rsid w:val="00882291"/>
    <w:rsid w:val="00882303"/>
    <w:rsid w:val="0088350A"/>
    <w:rsid w:val="0088458E"/>
    <w:rsid w:val="00886972"/>
    <w:rsid w:val="008870F3"/>
    <w:rsid w:val="008923BA"/>
    <w:rsid w:val="00895000"/>
    <w:rsid w:val="0089506C"/>
    <w:rsid w:val="00896FDC"/>
    <w:rsid w:val="00897571"/>
    <w:rsid w:val="008A01A0"/>
    <w:rsid w:val="008A1D9C"/>
    <w:rsid w:val="008A2677"/>
    <w:rsid w:val="008A59A4"/>
    <w:rsid w:val="008A5A51"/>
    <w:rsid w:val="008A605B"/>
    <w:rsid w:val="008A6D6A"/>
    <w:rsid w:val="008A6ECF"/>
    <w:rsid w:val="008A7F56"/>
    <w:rsid w:val="008B04BB"/>
    <w:rsid w:val="008B2ED8"/>
    <w:rsid w:val="008B562B"/>
    <w:rsid w:val="008B593A"/>
    <w:rsid w:val="008B6A08"/>
    <w:rsid w:val="008B762D"/>
    <w:rsid w:val="008C1071"/>
    <w:rsid w:val="008C1CB2"/>
    <w:rsid w:val="008C2F40"/>
    <w:rsid w:val="008C34DF"/>
    <w:rsid w:val="008C5818"/>
    <w:rsid w:val="008C70BC"/>
    <w:rsid w:val="008D123E"/>
    <w:rsid w:val="008D3254"/>
    <w:rsid w:val="008D3C11"/>
    <w:rsid w:val="008D3C77"/>
    <w:rsid w:val="008D48C2"/>
    <w:rsid w:val="008D535A"/>
    <w:rsid w:val="008D6485"/>
    <w:rsid w:val="008D7365"/>
    <w:rsid w:val="008D7FC8"/>
    <w:rsid w:val="008E11B5"/>
    <w:rsid w:val="008E1820"/>
    <w:rsid w:val="008E3164"/>
    <w:rsid w:val="008E43BB"/>
    <w:rsid w:val="008E50FD"/>
    <w:rsid w:val="008E583E"/>
    <w:rsid w:val="008E5C23"/>
    <w:rsid w:val="008E6009"/>
    <w:rsid w:val="008E750F"/>
    <w:rsid w:val="008F0496"/>
    <w:rsid w:val="008F1A46"/>
    <w:rsid w:val="008F3C72"/>
    <w:rsid w:val="008F48C7"/>
    <w:rsid w:val="008F5883"/>
    <w:rsid w:val="008F6B60"/>
    <w:rsid w:val="008F6F7B"/>
    <w:rsid w:val="009004BC"/>
    <w:rsid w:val="009023BB"/>
    <w:rsid w:val="00904F9D"/>
    <w:rsid w:val="00906E27"/>
    <w:rsid w:val="00907A0C"/>
    <w:rsid w:val="00911330"/>
    <w:rsid w:val="00912337"/>
    <w:rsid w:val="009123E6"/>
    <w:rsid w:val="00915418"/>
    <w:rsid w:val="00915DE5"/>
    <w:rsid w:val="00917837"/>
    <w:rsid w:val="009201BF"/>
    <w:rsid w:val="0092172E"/>
    <w:rsid w:val="009222B2"/>
    <w:rsid w:val="0092262B"/>
    <w:rsid w:val="0092403A"/>
    <w:rsid w:val="00926623"/>
    <w:rsid w:val="00931007"/>
    <w:rsid w:val="009335F8"/>
    <w:rsid w:val="00934B69"/>
    <w:rsid w:val="00936EA1"/>
    <w:rsid w:val="00937129"/>
    <w:rsid w:val="00937DDE"/>
    <w:rsid w:val="00937FB7"/>
    <w:rsid w:val="009462B8"/>
    <w:rsid w:val="00946382"/>
    <w:rsid w:val="00950A76"/>
    <w:rsid w:val="00950F45"/>
    <w:rsid w:val="009534A3"/>
    <w:rsid w:val="009568D0"/>
    <w:rsid w:val="009574B1"/>
    <w:rsid w:val="00957DE4"/>
    <w:rsid w:val="00957E1D"/>
    <w:rsid w:val="0096183B"/>
    <w:rsid w:val="00961D11"/>
    <w:rsid w:val="009625DF"/>
    <w:rsid w:val="009657F2"/>
    <w:rsid w:val="00970301"/>
    <w:rsid w:val="00971F51"/>
    <w:rsid w:val="00972022"/>
    <w:rsid w:val="00973FA1"/>
    <w:rsid w:val="0097476C"/>
    <w:rsid w:val="00974CD5"/>
    <w:rsid w:val="009750AE"/>
    <w:rsid w:val="0097677A"/>
    <w:rsid w:val="00976B08"/>
    <w:rsid w:val="00981D0B"/>
    <w:rsid w:val="009828AB"/>
    <w:rsid w:val="00983158"/>
    <w:rsid w:val="0098447E"/>
    <w:rsid w:val="009847A7"/>
    <w:rsid w:val="00985F59"/>
    <w:rsid w:val="0098651D"/>
    <w:rsid w:val="00987A1D"/>
    <w:rsid w:val="00990322"/>
    <w:rsid w:val="00991A7A"/>
    <w:rsid w:val="00992D45"/>
    <w:rsid w:val="00995066"/>
    <w:rsid w:val="00995F63"/>
    <w:rsid w:val="0099779C"/>
    <w:rsid w:val="00997E58"/>
    <w:rsid w:val="009A07E5"/>
    <w:rsid w:val="009A339B"/>
    <w:rsid w:val="009A3F55"/>
    <w:rsid w:val="009A6336"/>
    <w:rsid w:val="009A6DE1"/>
    <w:rsid w:val="009A73B2"/>
    <w:rsid w:val="009B0517"/>
    <w:rsid w:val="009B7485"/>
    <w:rsid w:val="009C1EA4"/>
    <w:rsid w:val="009C22E6"/>
    <w:rsid w:val="009C2908"/>
    <w:rsid w:val="009C36D1"/>
    <w:rsid w:val="009C3794"/>
    <w:rsid w:val="009C423F"/>
    <w:rsid w:val="009C4BBD"/>
    <w:rsid w:val="009C5917"/>
    <w:rsid w:val="009C5E36"/>
    <w:rsid w:val="009C6428"/>
    <w:rsid w:val="009C6773"/>
    <w:rsid w:val="009D0712"/>
    <w:rsid w:val="009D0A43"/>
    <w:rsid w:val="009D1037"/>
    <w:rsid w:val="009D1307"/>
    <w:rsid w:val="009D3952"/>
    <w:rsid w:val="009D3C3E"/>
    <w:rsid w:val="009D3DD6"/>
    <w:rsid w:val="009D3EF1"/>
    <w:rsid w:val="009D445B"/>
    <w:rsid w:val="009D4771"/>
    <w:rsid w:val="009D4AF5"/>
    <w:rsid w:val="009D4E1F"/>
    <w:rsid w:val="009D552B"/>
    <w:rsid w:val="009E0663"/>
    <w:rsid w:val="009E2EBC"/>
    <w:rsid w:val="009E2FF0"/>
    <w:rsid w:val="009E3249"/>
    <w:rsid w:val="009E52D6"/>
    <w:rsid w:val="009E5D82"/>
    <w:rsid w:val="009E609B"/>
    <w:rsid w:val="009F11C3"/>
    <w:rsid w:val="009F1C6C"/>
    <w:rsid w:val="009F21E1"/>
    <w:rsid w:val="009F3EEF"/>
    <w:rsid w:val="009F5553"/>
    <w:rsid w:val="009F587D"/>
    <w:rsid w:val="009F5B7E"/>
    <w:rsid w:val="009F611A"/>
    <w:rsid w:val="009F6274"/>
    <w:rsid w:val="009F72A9"/>
    <w:rsid w:val="00A01F83"/>
    <w:rsid w:val="00A035A8"/>
    <w:rsid w:val="00A045C5"/>
    <w:rsid w:val="00A04E43"/>
    <w:rsid w:val="00A0582C"/>
    <w:rsid w:val="00A06252"/>
    <w:rsid w:val="00A078B6"/>
    <w:rsid w:val="00A1080A"/>
    <w:rsid w:val="00A11247"/>
    <w:rsid w:val="00A121C8"/>
    <w:rsid w:val="00A13D7B"/>
    <w:rsid w:val="00A1516D"/>
    <w:rsid w:val="00A152DA"/>
    <w:rsid w:val="00A154DB"/>
    <w:rsid w:val="00A166B7"/>
    <w:rsid w:val="00A2044F"/>
    <w:rsid w:val="00A24AE1"/>
    <w:rsid w:val="00A25E79"/>
    <w:rsid w:val="00A260FA"/>
    <w:rsid w:val="00A263C2"/>
    <w:rsid w:val="00A2683B"/>
    <w:rsid w:val="00A26AF8"/>
    <w:rsid w:val="00A275D9"/>
    <w:rsid w:val="00A275E0"/>
    <w:rsid w:val="00A27DB5"/>
    <w:rsid w:val="00A30E75"/>
    <w:rsid w:val="00A3103F"/>
    <w:rsid w:val="00A31042"/>
    <w:rsid w:val="00A31B7E"/>
    <w:rsid w:val="00A32552"/>
    <w:rsid w:val="00A33D05"/>
    <w:rsid w:val="00A36ABA"/>
    <w:rsid w:val="00A3704D"/>
    <w:rsid w:val="00A377D0"/>
    <w:rsid w:val="00A4069D"/>
    <w:rsid w:val="00A41108"/>
    <w:rsid w:val="00A4306D"/>
    <w:rsid w:val="00A4342E"/>
    <w:rsid w:val="00A44821"/>
    <w:rsid w:val="00A4565D"/>
    <w:rsid w:val="00A50551"/>
    <w:rsid w:val="00A50EB7"/>
    <w:rsid w:val="00A51799"/>
    <w:rsid w:val="00A519E0"/>
    <w:rsid w:val="00A5411B"/>
    <w:rsid w:val="00A54405"/>
    <w:rsid w:val="00A5495E"/>
    <w:rsid w:val="00A54B93"/>
    <w:rsid w:val="00A56EEA"/>
    <w:rsid w:val="00A601D3"/>
    <w:rsid w:val="00A604AF"/>
    <w:rsid w:val="00A60D5D"/>
    <w:rsid w:val="00A60E83"/>
    <w:rsid w:val="00A61DA8"/>
    <w:rsid w:val="00A625D1"/>
    <w:rsid w:val="00A63575"/>
    <w:rsid w:val="00A64DED"/>
    <w:rsid w:val="00A72293"/>
    <w:rsid w:val="00A7435F"/>
    <w:rsid w:val="00A761FF"/>
    <w:rsid w:val="00A7747B"/>
    <w:rsid w:val="00A775A4"/>
    <w:rsid w:val="00A80129"/>
    <w:rsid w:val="00A8116A"/>
    <w:rsid w:val="00A82CD0"/>
    <w:rsid w:val="00A84994"/>
    <w:rsid w:val="00A9097C"/>
    <w:rsid w:val="00A91011"/>
    <w:rsid w:val="00A93079"/>
    <w:rsid w:val="00A94EA9"/>
    <w:rsid w:val="00A961FF"/>
    <w:rsid w:val="00AA1937"/>
    <w:rsid w:val="00AA3F1F"/>
    <w:rsid w:val="00AA4310"/>
    <w:rsid w:val="00AA5D5F"/>
    <w:rsid w:val="00AA766C"/>
    <w:rsid w:val="00AA78D7"/>
    <w:rsid w:val="00AB023C"/>
    <w:rsid w:val="00AB30B1"/>
    <w:rsid w:val="00AB413E"/>
    <w:rsid w:val="00AB47F6"/>
    <w:rsid w:val="00AB48F1"/>
    <w:rsid w:val="00AB5F9B"/>
    <w:rsid w:val="00AB7293"/>
    <w:rsid w:val="00AB78EC"/>
    <w:rsid w:val="00AC0FD5"/>
    <w:rsid w:val="00AC197B"/>
    <w:rsid w:val="00AC3521"/>
    <w:rsid w:val="00AC36C5"/>
    <w:rsid w:val="00AC440E"/>
    <w:rsid w:val="00AC4CCE"/>
    <w:rsid w:val="00AC5027"/>
    <w:rsid w:val="00AC6CB5"/>
    <w:rsid w:val="00AD0135"/>
    <w:rsid w:val="00AD1EB3"/>
    <w:rsid w:val="00AD2D7D"/>
    <w:rsid w:val="00AD4C52"/>
    <w:rsid w:val="00AD5E10"/>
    <w:rsid w:val="00AD74CA"/>
    <w:rsid w:val="00AD78F2"/>
    <w:rsid w:val="00AD7D7F"/>
    <w:rsid w:val="00AD7E14"/>
    <w:rsid w:val="00AE1F6D"/>
    <w:rsid w:val="00AE21D5"/>
    <w:rsid w:val="00AE225B"/>
    <w:rsid w:val="00AE2EDD"/>
    <w:rsid w:val="00AE3F68"/>
    <w:rsid w:val="00AE4A2A"/>
    <w:rsid w:val="00AE4D95"/>
    <w:rsid w:val="00AE5E49"/>
    <w:rsid w:val="00AF16B6"/>
    <w:rsid w:val="00AF19B2"/>
    <w:rsid w:val="00AF2508"/>
    <w:rsid w:val="00AF4E5E"/>
    <w:rsid w:val="00B00590"/>
    <w:rsid w:val="00B005F3"/>
    <w:rsid w:val="00B02FC4"/>
    <w:rsid w:val="00B047FD"/>
    <w:rsid w:val="00B0518A"/>
    <w:rsid w:val="00B06093"/>
    <w:rsid w:val="00B0639F"/>
    <w:rsid w:val="00B1113E"/>
    <w:rsid w:val="00B11666"/>
    <w:rsid w:val="00B146D4"/>
    <w:rsid w:val="00B218DA"/>
    <w:rsid w:val="00B23515"/>
    <w:rsid w:val="00B243B1"/>
    <w:rsid w:val="00B25F0E"/>
    <w:rsid w:val="00B30D59"/>
    <w:rsid w:val="00B3240B"/>
    <w:rsid w:val="00B33947"/>
    <w:rsid w:val="00B35B14"/>
    <w:rsid w:val="00B3611C"/>
    <w:rsid w:val="00B36212"/>
    <w:rsid w:val="00B36F2E"/>
    <w:rsid w:val="00B37729"/>
    <w:rsid w:val="00B4173F"/>
    <w:rsid w:val="00B41ABB"/>
    <w:rsid w:val="00B42157"/>
    <w:rsid w:val="00B439A1"/>
    <w:rsid w:val="00B441B8"/>
    <w:rsid w:val="00B44673"/>
    <w:rsid w:val="00B4516D"/>
    <w:rsid w:val="00B51293"/>
    <w:rsid w:val="00B51967"/>
    <w:rsid w:val="00B51D18"/>
    <w:rsid w:val="00B51FE2"/>
    <w:rsid w:val="00B52AA5"/>
    <w:rsid w:val="00B53AEA"/>
    <w:rsid w:val="00B55872"/>
    <w:rsid w:val="00B63F7D"/>
    <w:rsid w:val="00B64F9F"/>
    <w:rsid w:val="00B66BE4"/>
    <w:rsid w:val="00B66F79"/>
    <w:rsid w:val="00B67355"/>
    <w:rsid w:val="00B7172F"/>
    <w:rsid w:val="00B72093"/>
    <w:rsid w:val="00B73C2D"/>
    <w:rsid w:val="00B75229"/>
    <w:rsid w:val="00B764C3"/>
    <w:rsid w:val="00B77D16"/>
    <w:rsid w:val="00B83502"/>
    <w:rsid w:val="00B84E2D"/>
    <w:rsid w:val="00B8519A"/>
    <w:rsid w:val="00B90249"/>
    <w:rsid w:val="00B90C8B"/>
    <w:rsid w:val="00B92DF1"/>
    <w:rsid w:val="00B92FDB"/>
    <w:rsid w:val="00B940D4"/>
    <w:rsid w:val="00B94721"/>
    <w:rsid w:val="00B9497F"/>
    <w:rsid w:val="00B964E6"/>
    <w:rsid w:val="00B96C11"/>
    <w:rsid w:val="00BA0954"/>
    <w:rsid w:val="00BA1DB2"/>
    <w:rsid w:val="00BA209B"/>
    <w:rsid w:val="00BA21B5"/>
    <w:rsid w:val="00BA3F92"/>
    <w:rsid w:val="00BA4719"/>
    <w:rsid w:val="00BA4BFD"/>
    <w:rsid w:val="00BA4DE9"/>
    <w:rsid w:val="00BA6716"/>
    <w:rsid w:val="00BA68CE"/>
    <w:rsid w:val="00BB0D74"/>
    <w:rsid w:val="00BB3D58"/>
    <w:rsid w:val="00BB3E2C"/>
    <w:rsid w:val="00BB5A75"/>
    <w:rsid w:val="00BB71B3"/>
    <w:rsid w:val="00BB753E"/>
    <w:rsid w:val="00BC0BCB"/>
    <w:rsid w:val="00BC138B"/>
    <w:rsid w:val="00BC3DB7"/>
    <w:rsid w:val="00BC48C3"/>
    <w:rsid w:val="00BC5545"/>
    <w:rsid w:val="00BC584A"/>
    <w:rsid w:val="00BC5DAD"/>
    <w:rsid w:val="00BC69FD"/>
    <w:rsid w:val="00BC7401"/>
    <w:rsid w:val="00BD1523"/>
    <w:rsid w:val="00BD2545"/>
    <w:rsid w:val="00BD342C"/>
    <w:rsid w:val="00BD5B89"/>
    <w:rsid w:val="00BE0129"/>
    <w:rsid w:val="00BE0365"/>
    <w:rsid w:val="00BE116F"/>
    <w:rsid w:val="00BE12AF"/>
    <w:rsid w:val="00BE1625"/>
    <w:rsid w:val="00BE3FAE"/>
    <w:rsid w:val="00BE4410"/>
    <w:rsid w:val="00BE7382"/>
    <w:rsid w:val="00BE740A"/>
    <w:rsid w:val="00BE7CE0"/>
    <w:rsid w:val="00BE7E69"/>
    <w:rsid w:val="00BF1150"/>
    <w:rsid w:val="00BF12B2"/>
    <w:rsid w:val="00BF186E"/>
    <w:rsid w:val="00BF1A04"/>
    <w:rsid w:val="00BF3594"/>
    <w:rsid w:val="00BF383B"/>
    <w:rsid w:val="00BF4EC2"/>
    <w:rsid w:val="00BF61D8"/>
    <w:rsid w:val="00BF64E4"/>
    <w:rsid w:val="00BF6C59"/>
    <w:rsid w:val="00BF7587"/>
    <w:rsid w:val="00BF7A23"/>
    <w:rsid w:val="00BF7E3F"/>
    <w:rsid w:val="00C000F0"/>
    <w:rsid w:val="00C01188"/>
    <w:rsid w:val="00C022A6"/>
    <w:rsid w:val="00C0285B"/>
    <w:rsid w:val="00C02974"/>
    <w:rsid w:val="00C02AF8"/>
    <w:rsid w:val="00C037FE"/>
    <w:rsid w:val="00C046E1"/>
    <w:rsid w:val="00C050B7"/>
    <w:rsid w:val="00C06430"/>
    <w:rsid w:val="00C1104C"/>
    <w:rsid w:val="00C1149D"/>
    <w:rsid w:val="00C13AFF"/>
    <w:rsid w:val="00C1737A"/>
    <w:rsid w:val="00C177D7"/>
    <w:rsid w:val="00C20A08"/>
    <w:rsid w:val="00C21FB8"/>
    <w:rsid w:val="00C24109"/>
    <w:rsid w:val="00C27FEA"/>
    <w:rsid w:val="00C308E4"/>
    <w:rsid w:val="00C3172D"/>
    <w:rsid w:val="00C326FA"/>
    <w:rsid w:val="00C34F41"/>
    <w:rsid w:val="00C359F5"/>
    <w:rsid w:val="00C37FF7"/>
    <w:rsid w:val="00C413C9"/>
    <w:rsid w:val="00C4203D"/>
    <w:rsid w:val="00C42711"/>
    <w:rsid w:val="00C435E7"/>
    <w:rsid w:val="00C43F02"/>
    <w:rsid w:val="00C43F87"/>
    <w:rsid w:val="00C442AB"/>
    <w:rsid w:val="00C44633"/>
    <w:rsid w:val="00C44D3B"/>
    <w:rsid w:val="00C4517F"/>
    <w:rsid w:val="00C45AA6"/>
    <w:rsid w:val="00C466E2"/>
    <w:rsid w:val="00C53779"/>
    <w:rsid w:val="00C53840"/>
    <w:rsid w:val="00C53875"/>
    <w:rsid w:val="00C549B1"/>
    <w:rsid w:val="00C55236"/>
    <w:rsid w:val="00C552A6"/>
    <w:rsid w:val="00C55C19"/>
    <w:rsid w:val="00C5766E"/>
    <w:rsid w:val="00C5770E"/>
    <w:rsid w:val="00C615C4"/>
    <w:rsid w:val="00C616DC"/>
    <w:rsid w:val="00C620F9"/>
    <w:rsid w:val="00C624B7"/>
    <w:rsid w:val="00C66315"/>
    <w:rsid w:val="00C67977"/>
    <w:rsid w:val="00C70DD3"/>
    <w:rsid w:val="00C719CE"/>
    <w:rsid w:val="00C71A5A"/>
    <w:rsid w:val="00C72CA9"/>
    <w:rsid w:val="00C73365"/>
    <w:rsid w:val="00C733EC"/>
    <w:rsid w:val="00C74B77"/>
    <w:rsid w:val="00C76D32"/>
    <w:rsid w:val="00C77961"/>
    <w:rsid w:val="00C77B11"/>
    <w:rsid w:val="00C817AD"/>
    <w:rsid w:val="00C825A5"/>
    <w:rsid w:val="00C82CAD"/>
    <w:rsid w:val="00C83F06"/>
    <w:rsid w:val="00C84458"/>
    <w:rsid w:val="00C84B90"/>
    <w:rsid w:val="00C85C7C"/>
    <w:rsid w:val="00C8696B"/>
    <w:rsid w:val="00C87889"/>
    <w:rsid w:val="00C8796E"/>
    <w:rsid w:val="00C904A4"/>
    <w:rsid w:val="00C91843"/>
    <w:rsid w:val="00C92223"/>
    <w:rsid w:val="00C922E7"/>
    <w:rsid w:val="00C92BBE"/>
    <w:rsid w:val="00C9353F"/>
    <w:rsid w:val="00C93F86"/>
    <w:rsid w:val="00C953A6"/>
    <w:rsid w:val="00C96FAF"/>
    <w:rsid w:val="00CA04C3"/>
    <w:rsid w:val="00CA1936"/>
    <w:rsid w:val="00CA7275"/>
    <w:rsid w:val="00CA7A24"/>
    <w:rsid w:val="00CB083D"/>
    <w:rsid w:val="00CB15B9"/>
    <w:rsid w:val="00CB1C0C"/>
    <w:rsid w:val="00CB291E"/>
    <w:rsid w:val="00CB4977"/>
    <w:rsid w:val="00CC04A9"/>
    <w:rsid w:val="00CC22D2"/>
    <w:rsid w:val="00CC2B0E"/>
    <w:rsid w:val="00CC370B"/>
    <w:rsid w:val="00CC5A6E"/>
    <w:rsid w:val="00CC5FEF"/>
    <w:rsid w:val="00CC6B58"/>
    <w:rsid w:val="00CC6D00"/>
    <w:rsid w:val="00CD049E"/>
    <w:rsid w:val="00CD158E"/>
    <w:rsid w:val="00CD24A3"/>
    <w:rsid w:val="00CD2742"/>
    <w:rsid w:val="00CD292F"/>
    <w:rsid w:val="00CD38BD"/>
    <w:rsid w:val="00CD4A69"/>
    <w:rsid w:val="00CD532E"/>
    <w:rsid w:val="00CD636D"/>
    <w:rsid w:val="00CE06B9"/>
    <w:rsid w:val="00CE0B01"/>
    <w:rsid w:val="00CE192D"/>
    <w:rsid w:val="00CE2707"/>
    <w:rsid w:val="00CE3E98"/>
    <w:rsid w:val="00CE46C4"/>
    <w:rsid w:val="00CE47BC"/>
    <w:rsid w:val="00CE4C52"/>
    <w:rsid w:val="00CE577B"/>
    <w:rsid w:val="00CE672E"/>
    <w:rsid w:val="00CE6871"/>
    <w:rsid w:val="00CE6AE5"/>
    <w:rsid w:val="00CE7BF5"/>
    <w:rsid w:val="00CF07B2"/>
    <w:rsid w:val="00CF14D7"/>
    <w:rsid w:val="00CF17C1"/>
    <w:rsid w:val="00CF1F7D"/>
    <w:rsid w:val="00CF441E"/>
    <w:rsid w:val="00CF46FB"/>
    <w:rsid w:val="00CF5414"/>
    <w:rsid w:val="00CF5B41"/>
    <w:rsid w:val="00CF6839"/>
    <w:rsid w:val="00CF752D"/>
    <w:rsid w:val="00D005F1"/>
    <w:rsid w:val="00D006FD"/>
    <w:rsid w:val="00D03703"/>
    <w:rsid w:val="00D0598D"/>
    <w:rsid w:val="00D1123B"/>
    <w:rsid w:val="00D11752"/>
    <w:rsid w:val="00D14A81"/>
    <w:rsid w:val="00D15CD3"/>
    <w:rsid w:val="00D1682A"/>
    <w:rsid w:val="00D173D6"/>
    <w:rsid w:val="00D17D37"/>
    <w:rsid w:val="00D17DBF"/>
    <w:rsid w:val="00D20CC9"/>
    <w:rsid w:val="00D20E2E"/>
    <w:rsid w:val="00D21CCD"/>
    <w:rsid w:val="00D21F0A"/>
    <w:rsid w:val="00D22445"/>
    <w:rsid w:val="00D22888"/>
    <w:rsid w:val="00D24D47"/>
    <w:rsid w:val="00D24E73"/>
    <w:rsid w:val="00D2512B"/>
    <w:rsid w:val="00D25705"/>
    <w:rsid w:val="00D260E0"/>
    <w:rsid w:val="00D27C73"/>
    <w:rsid w:val="00D3152D"/>
    <w:rsid w:val="00D3153B"/>
    <w:rsid w:val="00D32510"/>
    <w:rsid w:val="00D34CF0"/>
    <w:rsid w:val="00D3656E"/>
    <w:rsid w:val="00D36885"/>
    <w:rsid w:val="00D409D3"/>
    <w:rsid w:val="00D42117"/>
    <w:rsid w:val="00D4357E"/>
    <w:rsid w:val="00D458D7"/>
    <w:rsid w:val="00D4707A"/>
    <w:rsid w:val="00D4720A"/>
    <w:rsid w:val="00D502F5"/>
    <w:rsid w:val="00D51B9A"/>
    <w:rsid w:val="00D52126"/>
    <w:rsid w:val="00D53401"/>
    <w:rsid w:val="00D53577"/>
    <w:rsid w:val="00D565C2"/>
    <w:rsid w:val="00D60858"/>
    <w:rsid w:val="00D67822"/>
    <w:rsid w:val="00D71220"/>
    <w:rsid w:val="00D71B26"/>
    <w:rsid w:val="00D727CC"/>
    <w:rsid w:val="00D731A6"/>
    <w:rsid w:val="00D74C19"/>
    <w:rsid w:val="00D759DD"/>
    <w:rsid w:val="00D81103"/>
    <w:rsid w:val="00D835E0"/>
    <w:rsid w:val="00D83644"/>
    <w:rsid w:val="00D848C2"/>
    <w:rsid w:val="00D8576E"/>
    <w:rsid w:val="00D862CF"/>
    <w:rsid w:val="00D86FDC"/>
    <w:rsid w:val="00D915E2"/>
    <w:rsid w:val="00D9304B"/>
    <w:rsid w:val="00D938CD"/>
    <w:rsid w:val="00D9554A"/>
    <w:rsid w:val="00D96892"/>
    <w:rsid w:val="00DA0B13"/>
    <w:rsid w:val="00DA1296"/>
    <w:rsid w:val="00DA1A23"/>
    <w:rsid w:val="00DA2642"/>
    <w:rsid w:val="00DA3737"/>
    <w:rsid w:val="00DA6905"/>
    <w:rsid w:val="00DB0014"/>
    <w:rsid w:val="00DB0611"/>
    <w:rsid w:val="00DB0F22"/>
    <w:rsid w:val="00DB3139"/>
    <w:rsid w:val="00DB3432"/>
    <w:rsid w:val="00DB3F1A"/>
    <w:rsid w:val="00DB4F90"/>
    <w:rsid w:val="00DB53AA"/>
    <w:rsid w:val="00DB59D6"/>
    <w:rsid w:val="00DB5BC0"/>
    <w:rsid w:val="00DB5C14"/>
    <w:rsid w:val="00DB6C13"/>
    <w:rsid w:val="00DB7CC8"/>
    <w:rsid w:val="00DB7CEA"/>
    <w:rsid w:val="00DB7D45"/>
    <w:rsid w:val="00DC0C63"/>
    <w:rsid w:val="00DC1323"/>
    <w:rsid w:val="00DC79C8"/>
    <w:rsid w:val="00DC7DDA"/>
    <w:rsid w:val="00DD0037"/>
    <w:rsid w:val="00DD261B"/>
    <w:rsid w:val="00DD2C05"/>
    <w:rsid w:val="00DD4122"/>
    <w:rsid w:val="00DD477B"/>
    <w:rsid w:val="00DD6154"/>
    <w:rsid w:val="00DD7E1F"/>
    <w:rsid w:val="00DE0EAE"/>
    <w:rsid w:val="00DE0F63"/>
    <w:rsid w:val="00DE15E0"/>
    <w:rsid w:val="00DE3ED2"/>
    <w:rsid w:val="00DE41B6"/>
    <w:rsid w:val="00DE5500"/>
    <w:rsid w:val="00DE798A"/>
    <w:rsid w:val="00DF09A5"/>
    <w:rsid w:val="00DF0E8E"/>
    <w:rsid w:val="00DF20EF"/>
    <w:rsid w:val="00DF4274"/>
    <w:rsid w:val="00DF4603"/>
    <w:rsid w:val="00DF4853"/>
    <w:rsid w:val="00DF6C06"/>
    <w:rsid w:val="00DF7430"/>
    <w:rsid w:val="00DF76FE"/>
    <w:rsid w:val="00E0074A"/>
    <w:rsid w:val="00E010B4"/>
    <w:rsid w:val="00E01258"/>
    <w:rsid w:val="00E04658"/>
    <w:rsid w:val="00E05864"/>
    <w:rsid w:val="00E05F42"/>
    <w:rsid w:val="00E0602E"/>
    <w:rsid w:val="00E06A8D"/>
    <w:rsid w:val="00E06D4F"/>
    <w:rsid w:val="00E1090A"/>
    <w:rsid w:val="00E10967"/>
    <w:rsid w:val="00E1320E"/>
    <w:rsid w:val="00E1397D"/>
    <w:rsid w:val="00E1679C"/>
    <w:rsid w:val="00E171D9"/>
    <w:rsid w:val="00E17C4B"/>
    <w:rsid w:val="00E17D2E"/>
    <w:rsid w:val="00E22D87"/>
    <w:rsid w:val="00E24BCE"/>
    <w:rsid w:val="00E25953"/>
    <w:rsid w:val="00E2675F"/>
    <w:rsid w:val="00E3007D"/>
    <w:rsid w:val="00E31086"/>
    <w:rsid w:val="00E313E5"/>
    <w:rsid w:val="00E32AF9"/>
    <w:rsid w:val="00E33CA4"/>
    <w:rsid w:val="00E34406"/>
    <w:rsid w:val="00E34BD8"/>
    <w:rsid w:val="00E37FEA"/>
    <w:rsid w:val="00E41277"/>
    <w:rsid w:val="00E41CD2"/>
    <w:rsid w:val="00E41E60"/>
    <w:rsid w:val="00E42625"/>
    <w:rsid w:val="00E43EA9"/>
    <w:rsid w:val="00E44529"/>
    <w:rsid w:val="00E45BD0"/>
    <w:rsid w:val="00E46C77"/>
    <w:rsid w:val="00E47ECC"/>
    <w:rsid w:val="00E50D17"/>
    <w:rsid w:val="00E527BD"/>
    <w:rsid w:val="00E52F6D"/>
    <w:rsid w:val="00E5656F"/>
    <w:rsid w:val="00E57C41"/>
    <w:rsid w:val="00E637EA"/>
    <w:rsid w:val="00E63F3E"/>
    <w:rsid w:val="00E6450B"/>
    <w:rsid w:val="00E65679"/>
    <w:rsid w:val="00E671E9"/>
    <w:rsid w:val="00E673EB"/>
    <w:rsid w:val="00E7113E"/>
    <w:rsid w:val="00E729BC"/>
    <w:rsid w:val="00E7324F"/>
    <w:rsid w:val="00E73E13"/>
    <w:rsid w:val="00E742B2"/>
    <w:rsid w:val="00E764EC"/>
    <w:rsid w:val="00E77A1C"/>
    <w:rsid w:val="00E82017"/>
    <w:rsid w:val="00E8436A"/>
    <w:rsid w:val="00E84C3B"/>
    <w:rsid w:val="00E85487"/>
    <w:rsid w:val="00E86609"/>
    <w:rsid w:val="00E87BCF"/>
    <w:rsid w:val="00E90F60"/>
    <w:rsid w:val="00E9192D"/>
    <w:rsid w:val="00E92757"/>
    <w:rsid w:val="00E94541"/>
    <w:rsid w:val="00E94E21"/>
    <w:rsid w:val="00E94EC9"/>
    <w:rsid w:val="00E950FD"/>
    <w:rsid w:val="00E962FE"/>
    <w:rsid w:val="00E96B00"/>
    <w:rsid w:val="00E96F75"/>
    <w:rsid w:val="00EA01FD"/>
    <w:rsid w:val="00EA1326"/>
    <w:rsid w:val="00EA16E2"/>
    <w:rsid w:val="00EA31BD"/>
    <w:rsid w:val="00EA3CE9"/>
    <w:rsid w:val="00EA3E42"/>
    <w:rsid w:val="00EA4C11"/>
    <w:rsid w:val="00EA4C21"/>
    <w:rsid w:val="00EA5659"/>
    <w:rsid w:val="00EA5DBF"/>
    <w:rsid w:val="00EA61B8"/>
    <w:rsid w:val="00EA6878"/>
    <w:rsid w:val="00EA7235"/>
    <w:rsid w:val="00EB00B6"/>
    <w:rsid w:val="00EB048F"/>
    <w:rsid w:val="00EB1F73"/>
    <w:rsid w:val="00EB230F"/>
    <w:rsid w:val="00EB6464"/>
    <w:rsid w:val="00EB6BFC"/>
    <w:rsid w:val="00EB78EC"/>
    <w:rsid w:val="00EC1BCF"/>
    <w:rsid w:val="00EC23B5"/>
    <w:rsid w:val="00EC3C0B"/>
    <w:rsid w:val="00EC4AAD"/>
    <w:rsid w:val="00EC7A14"/>
    <w:rsid w:val="00EC7B45"/>
    <w:rsid w:val="00ED06B9"/>
    <w:rsid w:val="00ED0C87"/>
    <w:rsid w:val="00ED1165"/>
    <w:rsid w:val="00ED1519"/>
    <w:rsid w:val="00ED2A8E"/>
    <w:rsid w:val="00ED75B6"/>
    <w:rsid w:val="00EE0D17"/>
    <w:rsid w:val="00EE35BD"/>
    <w:rsid w:val="00EE389C"/>
    <w:rsid w:val="00EE6E58"/>
    <w:rsid w:val="00EE736A"/>
    <w:rsid w:val="00EE74CE"/>
    <w:rsid w:val="00EE7DC8"/>
    <w:rsid w:val="00EF1C96"/>
    <w:rsid w:val="00EF2472"/>
    <w:rsid w:val="00EF2A3F"/>
    <w:rsid w:val="00EF383E"/>
    <w:rsid w:val="00EF4EA6"/>
    <w:rsid w:val="00EF631E"/>
    <w:rsid w:val="00EF7034"/>
    <w:rsid w:val="00F0114E"/>
    <w:rsid w:val="00F0190D"/>
    <w:rsid w:val="00F02EFA"/>
    <w:rsid w:val="00F03CD6"/>
    <w:rsid w:val="00F047A8"/>
    <w:rsid w:val="00F04E43"/>
    <w:rsid w:val="00F0607B"/>
    <w:rsid w:val="00F07491"/>
    <w:rsid w:val="00F07E80"/>
    <w:rsid w:val="00F10DBE"/>
    <w:rsid w:val="00F11C0C"/>
    <w:rsid w:val="00F15A35"/>
    <w:rsid w:val="00F15C58"/>
    <w:rsid w:val="00F20EDE"/>
    <w:rsid w:val="00F21ABF"/>
    <w:rsid w:val="00F25C2A"/>
    <w:rsid w:val="00F2604F"/>
    <w:rsid w:val="00F272A7"/>
    <w:rsid w:val="00F276DF"/>
    <w:rsid w:val="00F3189A"/>
    <w:rsid w:val="00F3292E"/>
    <w:rsid w:val="00F343A3"/>
    <w:rsid w:val="00F357A5"/>
    <w:rsid w:val="00F366AC"/>
    <w:rsid w:val="00F3692F"/>
    <w:rsid w:val="00F369F4"/>
    <w:rsid w:val="00F40D97"/>
    <w:rsid w:val="00F440E5"/>
    <w:rsid w:val="00F44995"/>
    <w:rsid w:val="00F45797"/>
    <w:rsid w:val="00F458A0"/>
    <w:rsid w:val="00F45CAC"/>
    <w:rsid w:val="00F45D0E"/>
    <w:rsid w:val="00F4664B"/>
    <w:rsid w:val="00F47C61"/>
    <w:rsid w:val="00F535A2"/>
    <w:rsid w:val="00F55917"/>
    <w:rsid w:val="00F55DF4"/>
    <w:rsid w:val="00F56DE3"/>
    <w:rsid w:val="00F56E84"/>
    <w:rsid w:val="00F60C79"/>
    <w:rsid w:val="00F668FC"/>
    <w:rsid w:val="00F6739F"/>
    <w:rsid w:val="00F727E1"/>
    <w:rsid w:val="00F77F8D"/>
    <w:rsid w:val="00F80E04"/>
    <w:rsid w:val="00F8144D"/>
    <w:rsid w:val="00F82512"/>
    <w:rsid w:val="00F8291C"/>
    <w:rsid w:val="00F83C41"/>
    <w:rsid w:val="00F84541"/>
    <w:rsid w:val="00F87601"/>
    <w:rsid w:val="00F9282A"/>
    <w:rsid w:val="00F92E37"/>
    <w:rsid w:val="00F940D3"/>
    <w:rsid w:val="00F94DFE"/>
    <w:rsid w:val="00F94E5E"/>
    <w:rsid w:val="00F9746C"/>
    <w:rsid w:val="00FA060F"/>
    <w:rsid w:val="00FA11D9"/>
    <w:rsid w:val="00FA1428"/>
    <w:rsid w:val="00FA20B6"/>
    <w:rsid w:val="00FA29C5"/>
    <w:rsid w:val="00FA3049"/>
    <w:rsid w:val="00FA5601"/>
    <w:rsid w:val="00FA5CCD"/>
    <w:rsid w:val="00FA627A"/>
    <w:rsid w:val="00FA66E9"/>
    <w:rsid w:val="00FA7575"/>
    <w:rsid w:val="00FB0C3D"/>
    <w:rsid w:val="00FB0E12"/>
    <w:rsid w:val="00FB368F"/>
    <w:rsid w:val="00FB38AD"/>
    <w:rsid w:val="00FB4872"/>
    <w:rsid w:val="00FB542A"/>
    <w:rsid w:val="00FB6D17"/>
    <w:rsid w:val="00FC0A5C"/>
    <w:rsid w:val="00FC0FA7"/>
    <w:rsid w:val="00FC23B7"/>
    <w:rsid w:val="00FD1C0F"/>
    <w:rsid w:val="00FD2438"/>
    <w:rsid w:val="00FD4FC2"/>
    <w:rsid w:val="00FD55D4"/>
    <w:rsid w:val="00FD5C88"/>
    <w:rsid w:val="00FD713C"/>
    <w:rsid w:val="00FE07A0"/>
    <w:rsid w:val="00FE0BB2"/>
    <w:rsid w:val="00FE127D"/>
    <w:rsid w:val="00FE2921"/>
    <w:rsid w:val="00FE2A8C"/>
    <w:rsid w:val="00FE4B3E"/>
    <w:rsid w:val="00FF12E1"/>
    <w:rsid w:val="00FF2714"/>
    <w:rsid w:val="00FF2810"/>
    <w:rsid w:val="00FF2BB2"/>
    <w:rsid w:val="00FF2C94"/>
    <w:rsid w:val="00FF3FFD"/>
    <w:rsid w:val="00FF494A"/>
    <w:rsid w:val="00FF4CAA"/>
    <w:rsid w:val="00FF5C30"/>
    <w:rsid w:val="00FF6666"/>
    <w:rsid w:val="00FF6E78"/>
    <w:rsid w:val="00FF747E"/>
    <w:rsid w:val="3565C99F"/>
    <w:rsid w:val="6928244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BA0BA"/>
  <w15:chartTrackingRefBased/>
  <w15:docId w15:val="{25C0F19A-94F8-4D6E-A99D-C9C75217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8"/>
        <w:lang w:val="pt-PT" w:eastAsia="pt-PT" w:bidi="ar-SA"/>
      </w:rPr>
    </w:rPrDefault>
    <w:pPrDefault>
      <w:pPr>
        <w:spacing w:before="120" w:after="120" w:line="360"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9F4"/>
  </w:style>
  <w:style w:type="paragraph" w:styleId="Cabealho1">
    <w:name w:val="heading 1"/>
    <w:basedOn w:val="Normal"/>
    <w:next w:val="Style1"/>
    <w:link w:val="Cabealho1Carter"/>
    <w:qFormat/>
    <w:pPr>
      <w:spacing w:after="0"/>
      <w:ind w:left="708" w:hanging="708"/>
      <w:outlineLvl w:val="0"/>
    </w:pPr>
    <w:rPr>
      <w:b/>
      <w:i/>
      <w:caps/>
      <w:kern w:val="24"/>
      <w:sz w:val="24"/>
    </w:rPr>
  </w:style>
  <w:style w:type="paragraph" w:styleId="Cabealho2">
    <w:name w:val="heading 2"/>
    <w:basedOn w:val="Normal"/>
    <w:next w:val="Style2"/>
    <w:link w:val="Cabealho2Carter"/>
    <w:uiPriority w:val="9"/>
    <w:qFormat/>
    <w:pPr>
      <w:spacing w:before="240" w:after="0"/>
      <w:ind w:left="1416" w:hanging="708"/>
      <w:outlineLvl w:val="1"/>
    </w:pPr>
    <w:rPr>
      <w:b/>
      <w:i/>
      <w:kern w:val="24"/>
      <w:sz w:val="24"/>
    </w:rPr>
  </w:style>
  <w:style w:type="paragraph" w:styleId="Cabealho3">
    <w:name w:val="heading 3"/>
    <w:basedOn w:val="Normal"/>
    <w:next w:val="Normal"/>
    <w:qFormat/>
    <w:pPr>
      <w:spacing w:before="240" w:after="0"/>
      <w:ind w:left="2124" w:hanging="708"/>
      <w:outlineLvl w:val="2"/>
    </w:pPr>
    <w:rPr>
      <w:b/>
      <w:i/>
      <w:caps/>
      <w:kern w:val="20"/>
      <w:sz w:val="20"/>
    </w:rPr>
  </w:style>
  <w:style w:type="paragraph" w:styleId="Cabealho4">
    <w:name w:val="heading 4"/>
    <w:basedOn w:val="Normal"/>
    <w:next w:val="Normal"/>
    <w:qFormat/>
    <w:pPr>
      <w:keepNext/>
      <w:spacing w:before="60" w:after="0"/>
      <w:jc w:val="center"/>
      <w:outlineLvl w:val="3"/>
    </w:pPr>
    <w:rPr>
      <w:b/>
      <w:sz w:val="20"/>
    </w:rPr>
  </w:style>
  <w:style w:type="paragraph" w:styleId="Cabealho5">
    <w:name w:val="heading 5"/>
    <w:basedOn w:val="Normal"/>
    <w:next w:val="Normal"/>
    <w:qFormat/>
    <w:pPr>
      <w:keepNext/>
      <w:spacing w:before="0" w:after="0"/>
      <w:outlineLvl w:val="4"/>
    </w:pPr>
    <w:rPr>
      <w:b/>
      <w:bCs/>
      <w:color w:val="000080"/>
      <w:sz w:val="24"/>
    </w:rPr>
  </w:style>
  <w:style w:type="paragraph" w:styleId="Cabealho6">
    <w:name w:val="heading 6"/>
    <w:basedOn w:val="Normal"/>
    <w:next w:val="Normal"/>
    <w:qFormat/>
    <w:pPr>
      <w:keepNext/>
      <w:spacing w:before="0" w:after="0"/>
      <w:jc w:val="center"/>
      <w:outlineLvl w:val="5"/>
    </w:pPr>
    <w:rPr>
      <w:i/>
      <w:iCs/>
    </w:rPr>
  </w:style>
  <w:style w:type="paragraph" w:styleId="Cabealho7">
    <w:name w:val="heading 7"/>
    <w:basedOn w:val="Normal"/>
    <w:next w:val="Normal"/>
    <w:qFormat/>
    <w:pPr>
      <w:keepNext/>
      <w:spacing w:before="0" w:after="0"/>
      <w:jc w:val="center"/>
      <w:outlineLvl w:val="6"/>
    </w:pPr>
    <w:rPr>
      <w:b/>
      <w:color w:val="000080"/>
      <w:sz w:val="24"/>
    </w:rPr>
  </w:style>
  <w:style w:type="paragraph" w:styleId="Cabealho8">
    <w:name w:val="heading 8"/>
    <w:basedOn w:val="Normal"/>
    <w:next w:val="Normal"/>
    <w:qFormat/>
    <w:pPr>
      <w:keepNext/>
      <w:jc w:val="center"/>
      <w:outlineLvl w:val="7"/>
    </w:pPr>
    <w:rPr>
      <w:rFonts w:cs="Arial"/>
      <w:b/>
      <w:bCs/>
      <w:color w:val="0099F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153"/>
        <w:tab w:val="right" w:pos="8306"/>
      </w:tabs>
    </w:pPr>
  </w:style>
  <w:style w:type="paragraph" w:styleId="Rodap">
    <w:name w:val="footer"/>
    <w:basedOn w:val="Normal"/>
    <w:link w:val="RodapCarter"/>
    <w:pPr>
      <w:tabs>
        <w:tab w:val="center" w:pos="4153"/>
        <w:tab w:val="right" w:pos="8306"/>
      </w:tabs>
    </w:pPr>
  </w:style>
  <w:style w:type="paragraph" w:customStyle="1" w:styleId="Style1">
    <w:name w:val="Style1"/>
    <w:basedOn w:val="Normal"/>
    <w:pPr>
      <w:spacing w:before="60" w:after="0"/>
      <w:ind w:left="720"/>
    </w:pPr>
    <w:rPr>
      <w:rFonts w:ascii="Palatino" w:hAnsi="Palatino"/>
      <w:kern w:val="20"/>
      <w:sz w:val="20"/>
    </w:rPr>
  </w:style>
  <w:style w:type="paragraph" w:customStyle="1" w:styleId="Style3">
    <w:name w:val="Style3"/>
    <w:basedOn w:val="Normal"/>
    <w:next w:val="Normal"/>
    <w:pPr>
      <w:spacing w:before="60" w:after="0"/>
      <w:ind w:left="2160"/>
    </w:pPr>
    <w:rPr>
      <w:rFonts w:ascii="Palatino" w:hAnsi="Palatino"/>
      <w:kern w:val="20"/>
      <w:sz w:val="20"/>
    </w:rPr>
  </w:style>
  <w:style w:type="paragraph" w:customStyle="1" w:styleId="Style2">
    <w:name w:val="Style2"/>
    <w:basedOn w:val="Normal"/>
    <w:next w:val="Normal"/>
    <w:pPr>
      <w:spacing w:before="60" w:after="0"/>
      <w:ind w:left="1440"/>
    </w:pPr>
    <w:rPr>
      <w:rFonts w:ascii="Palatino" w:hAnsi="Palatino"/>
      <w:kern w:val="20"/>
      <w:sz w:val="20"/>
    </w:rPr>
  </w:style>
  <w:style w:type="paragraph" w:styleId="Corpodetexto">
    <w:name w:val="Body Text"/>
    <w:basedOn w:val="Normal"/>
    <w:pPr>
      <w:spacing w:before="0" w:after="0"/>
    </w:pPr>
    <w:rPr>
      <w:sz w:val="24"/>
    </w:rPr>
  </w:style>
  <w:style w:type="character" w:styleId="Nmerodepgina">
    <w:name w:val="page number"/>
    <w:basedOn w:val="Tipodeletrapredefinidodopargrafo"/>
  </w:style>
  <w:style w:type="paragraph" w:styleId="Mapadodocumento">
    <w:name w:val="Document Map"/>
    <w:basedOn w:val="Normal"/>
    <w:semiHidden/>
    <w:pPr>
      <w:shd w:val="clear" w:color="auto" w:fill="000080"/>
    </w:pPr>
    <w:rPr>
      <w:rFonts w:ascii="Tahoma" w:hAnsi="Tahoma"/>
    </w:rPr>
  </w:style>
  <w:style w:type="paragraph" w:styleId="Corpodetexto2">
    <w:name w:val="Body Text 2"/>
    <w:basedOn w:val="Normal"/>
    <w:pPr>
      <w:spacing w:before="0" w:after="0"/>
      <w:jc w:val="center"/>
    </w:pPr>
    <w:rPr>
      <w:b/>
      <w:color w:val="000080"/>
    </w:rPr>
  </w:style>
  <w:style w:type="paragraph" w:styleId="Corpodetexto3">
    <w:name w:val="Body Text 3"/>
    <w:basedOn w:val="Normal"/>
    <w:pPr>
      <w:spacing w:before="0" w:after="0"/>
    </w:pPr>
    <w:rPr>
      <w:color w:val="FF0000"/>
      <w:sz w:val="24"/>
    </w:rPr>
  </w:style>
  <w:style w:type="character" w:styleId="Hiperligao">
    <w:name w:val="Hyperlink"/>
    <w:uiPriority w:val="99"/>
    <w:rsid w:val="00F440E5"/>
    <w:rPr>
      <w:color w:val="0000FF"/>
      <w:u w:val="single"/>
    </w:rPr>
  </w:style>
  <w:style w:type="table" w:styleId="Tabelacomgrelha">
    <w:name w:val="Table Grid"/>
    <w:basedOn w:val="Tabelanormal"/>
    <w:uiPriority w:val="39"/>
    <w:rsid w:val="00DA0B13"/>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ndice">
    <w:name w:val="TOC Heading"/>
    <w:aliases w:val="Título do Índice"/>
    <w:basedOn w:val="Cabealho1"/>
    <w:next w:val="Normal"/>
    <w:uiPriority w:val="39"/>
    <w:unhideWhenUsed/>
    <w:qFormat/>
    <w:rsid w:val="00A152DA"/>
    <w:pPr>
      <w:keepNext/>
      <w:keepLines/>
      <w:spacing w:before="480" w:line="276" w:lineRule="auto"/>
      <w:ind w:left="0" w:firstLine="0"/>
      <w:outlineLvl w:val="9"/>
    </w:pPr>
    <w:rPr>
      <w:rFonts w:ascii="Cambria" w:hAnsi="Cambria"/>
      <w:bCs/>
      <w:i w:val="0"/>
      <w:caps w:val="0"/>
      <w:color w:val="365F91"/>
      <w:kern w:val="0"/>
      <w:sz w:val="28"/>
      <w:szCs w:val="28"/>
    </w:rPr>
  </w:style>
  <w:style w:type="paragraph" w:styleId="ndice1">
    <w:name w:val="toc 1"/>
    <w:basedOn w:val="Normal"/>
    <w:next w:val="Normal"/>
    <w:autoRedefine/>
    <w:uiPriority w:val="39"/>
    <w:rsid w:val="00AC0FD5"/>
  </w:style>
  <w:style w:type="paragraph" w:styleId="ndice2">
    <w:name w:val="toc 2"/>
    <w:basedOn w:val="Normal"/>
    <w:next w:val="Normal"/>
    <w:autoRedefine/>
    <w:uiPriority w:val="39"/>
    <w:rsid w:val="00F366AC"/>
    <w:pPr>
      <w:ind w:left="220"/>
    </w:pPr>
  </w:style>
  <w:style w:type="paragraph" w:styleId="PargrafodaLista">
    <w:name w:val="List Paragraph"/>
    <w:basedOn w:val="Normal"/>
    <w:uiPriority w:val="34"/>
    <w:qFormat/>
    <w:rsid w:val="002C4DBB"/>
    <w:pPr>
      <w:ind w:left="720"/>
      <w:contextualSpacing/>
    </w:pPr>
  </w:style>
  <w:style w:type="character" w:customStyle="1" w:styleId="Cabealho1Carter">
    <w:name w:val="Cabeçalho 1 Caráter"/>
    <w:basedOn w:val="Tipodeletrapredefinidodopargrafo"/>
    <w:link w:val="Cabealho1"/>
    <w:rsid w:val="00BC69FD"/>
    <w:rPr>
      <w:rFonts w:ascii="Arial" w:hAnsi="Arial"/>
      <w:b/>
      <w:i/>
      <w:caps/>
      <w:kern w:val="24"/>
      <w:sz w:val="24"/>
      <w:lang w:eastAsia="en-US"/>
    </w:rPr>
  </w:style>
  <w:style w:type="paragraph" w:styleId="NormalWeb">
    <w:name w:val="Normal (Web)"/>
    <w:basedOn w:val="Normal"/>
    <w:uiPriority w:val="99"/>
    <w:unhideWhenUsed/>
    <w:rsid w:val="003C5226"/>
    <w:pPr>
      <w:spacing w:before="100" w:beforeAutospacing="1" w:after="100" w:afterAutospacing="1"/>
    </w:pPr>
    <w:rPr>
      <w:sz w:val="24"/>
      <w:szCs w:val="24"/>
    </w:rPr>
  </w:style>
  <w:style w:type="paragraph" w:styleId="Subttulo">
    <w:name w:val="Subtitle"/>
    <w:basedOn w:val="Normal"/>
    <w:next w:val="Normal"/>
    <w:link w:val="SubttuloCarter"/>
    <w:qFormat/>
    <w:rsid w:val="00997E58"/>
    <w:pPr>
      <w:spacing w:after="60"/>
      <w:jc w:val="center"/>
      <w:outlineLvl w:val="1"/>
    </w:pPr>
    <w:rPr>
      <w:rFonts w:ascii="Calibri Light" w:hAnsi="Calibri Light"/>
      <w:sz w:val="24"/>
      <w:szCs w:val="24"/>
      <w:lang w:val="en-GB"/>
    </w:rPr>
  </w:style>
  <w:style w:type="character" w:customStyle="1" w:styleId="SubttuloCarter">
    <w:name w:val="Subtítulo Caráter"/>
    <w:basedOn w:val="Tipodeletrapredefinidodopargrafo"/>
    <w:link w:val="Subttulo"/>
    <w:rsid w:val="00997E58"/>
    <w:rPr>
      <w:rFonts w:ascii="Calibri Light" w:hAnsi="Calibri Light"/>
      <w:sz w:val="24"/>
      <w:szCs w:val="24"/>
      <w:lang w:val="en-GB" w:eastAsia="en-US"/>
    </w:rPr>
  </w:style>
  <w:style w:type="character" w:customStyle="1" w:styleId="RodapCarter">
    <w:name w:val="Rodapé Caráter"/>
    <w:basedOn w:val="Tipodeletrapredefinidodopargrafo"/>
    <w:link w:val="Rodap"/>
    <w:rsid w:val="001260D5"/>
    <w:rPr>
      <w:sz w:val="22"/>
      <w:lang w:eastAsia="en-US"/>
    </w:rPr>
  </w:style>
  <w:style w:type="paragraph" w:styleId="ndice3">
    <w:name w:val="toc 3"/>
    <w:basedOn w:val="Normal"/>
    <w:next w:val="Normal"/>
    <w:autoRedefine/>
    <w:uiPriority w:val="39"/>
    <w:rsid w:val="00990322"/>
    <w:pPr>
      <w:spacing w:after="100"/>
      <w:ind w:left="440"/>
    </w:pPr>
  </w:style>
  <w:style w:type="character" w:customStyle="1" w:styleId="apple-converted-space">
    <w:name w:val="apple-converted-space"/>
    <w:basedOn w:val="Tipodeletrapredefinidodopargrafo"/>
    <w:rsid w:val="00D17D37"/>
  </w:style>
  <w:style w:type="paragraph" w:customStyle="1" w:styleId="xmsolistparagraph">
    <w:name w:val="x_msolistparagraph"/>
    <w:basedOn w:val="Normal"/>
    <w:rsid w:val="0066248F"/>
    <w:pPr>
      <w:spacing w:before="0" w:after="160" w:line="252" w:lineRule="auto"/>
      <w:ind w:left="720"/>
    </w:pPr>
    <w:rPr>
      <w:rFonts w:ascii="Calibri" w:eastAsiaTheme="minorHAnsi" w:hAnsi="Calibri" w:cs="Calibri"/>
      <w:color w:val="00000A"/>
      <w:szCs w:val="22"/>
    </w:rPr>
  </w:style>
  <w:style w:type="paragraph" w:styleId="Textosimples">
    <w:name w:val="Plain Text"/>
    <w:basedOn w:val="Normal"/>
    <w:link w:val="TextosimplesCarter"/>
    <w:uiPriority w:val="99"/>
    <w:unhideWhenUsed/>
    <w:qFormat/>
    <w:rsid w:val="005E30BC"/>
    <w:pPr>
      <w:spacing w:before="0" w:after="0"/>
    </w:pPr>
    <w:rPr>
      <w:rFonts w:ascii="Courier New" w:eastAsiaTheme="minorHAnsi" w:hAnsi="Courier New" w:cs="Courier New"/>
      <w:sz w:val="20"/>
    </w:rPr>
  </w:style>
  <w:style w:type="character" w:customStyle="1" w:styleId="TextosimplesCarter">
    <w:name w:val="Texto simples Caráter"/>
    <w:basedOn w:val="Tipodeletrapredefinidodopargrafo"/>
    <w:link w:val="Textosimples"/>
    <w:uiPriority w:val="99"/>
    <w:rsid w:val="005E30BC"/>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270F1F"/>
    <w:rPr>
      <w:rFonts w:ascii="Courier New" w:hAnsi="Courier New" w:cs="Courier New"/>
      <w:szCs w:val="20"/>
      <w:lang w:eastAsia="pt-PT"/>
    </w:rPr>
  </w:style>
  <w:style w:type="character" w:styleId="Hiperligaovisitada">
    <w:name w:val="FollowedHyperlink"/>
    <w:basedOn w:val="Tipodeletrapredefinidodopargrafo"/>
    <w:rsid w:val="002D4C1B"/>
    <w:rPr>
      <w:color w:val="954F72" w:themeColor="followedHyperlink"/>
      <w:u w:val="single"/>
    </w:rPr>
  </w:style>
  <w:style w:type="character" w:styleId="Refdecomentrio">
    <w:name w:val="annotation reference"/>
    <w:basedOn w:val="Tipodeletrapredefinidodopargrafo"/>
    <w:rsid w:val="00CF07B2"/>
    <w:rPr>
      <w:sz w:val="16"/>
      <w:szCs w:val="16"/>
    </w:rPr>
  </w:style>
  <w:style w:type="paragraph" w:styleId="Textodecomentrio">
    <w:name w:val="annotation text"/>
    <w:basedOn w:val="Normal"/>
    <w:link w:val="TextodecomentrioCarter"/>
    <w:rsid w:val="00CF07B2"/>
    <w:rPr>
      <w:sz w:val="20"/>
    </w:rPr>
  </w:style>
  <w:style w:type="character" w:customStyle="1" w:styleId="TextodecomentrioCarter">
    <w:name w:val="Texto de comentário Caráter"/>
    <w:basedOn w:val="Tipodeletrapredefinidodopargrafo"/>
    <w:link w:val="Textodecomentrio"/>
    <w:rsid w:val="00CF07B2"/>
    <w:rPr>
      <w:lang w:eastAsia="en-US"/>
    </w:rPr>
  </w:style>
  <w:style w:type="paragraph" w:styleId="Assuntodecomentrio">
    <w:name w:val="annotation subject"/>
    <w:basedOn w:val="Textodecomentrio"/>
    <w:next w:val="Textodecomentrio"/>
    <w:link w:val="AssuntodecomentrioCarter"/>
    <w:rsid w:val="00CF07B2"/>
    <w:rPr>
      <w:b/>
      <w:bCs/>
    </w:rPr>
  </w:style>
  <w:style w:type="character" w:customStyle="1" w:styleId="AssuntodecomentrioCarter">
    <w:name w:val="Assunto de comentário Caráter"/>
    <w:basedOn w:val="TextodecomentrioCarter"/>
    <w:link w:val="Assuntodecomentrio"/>
    <w:rsid w:val="00CF07B2"/>
    <w:rPr>
      <w:b/>
      <w:bCs/>
      <w:lang w:eastAsia="en-US"/>
    </w:rPr>
  </w:style>
  <w:style w:type="paragraph" w:styleId="Textodebalo">
    <w:name w:val="Balloon Text"/>
    <w:basedOn w:val="Normal"/>
    <w:link w:val="TextodebaloCarter"/>
    <w:rsid w:val="00CF07B2"/>
    <w:pPr>
      <w:spacing w:before="0" w:after="0"/>
    </w:pPr>
    <w:rPr>
      <w:rFonts w:ascii="Segoe UI" w:hAnsi="Segoe UI" w:cs="Segoe UI"/>
      <w:sz w:val="18"/>
      <w:szCs w:val="18"/>
    </w:rPr>
  </w:style>
  <w:style w:type="character" w:customStyle="1" w:styleId="TextodebaloCarter">
    <w:name w:val="Texto de balão Caráter"/>
    <w:basedOn w:val="Tipodeletrapredefinidodopargrafo"/>
    <w:link w:val="Textodebalo"/>
    <w:rsid w:val="00CF07B2"/>
    <w:rPr>
      <w:rFonts w:ascii="Segoe UI" w:hAnsi="Segoe UI" w:cs="Segoe UI"/>
      <w:sz w:val="18"/>
      <w:szCs w:val="18"/>
      <w:lang w:eastAsia="en-US"/>
    </w:rPr>
  </w:style>
  <w:style w:type="character" w:customStyle="1" w:styleId="Cabealho2Carter">
    <w:name w:val="Cabeçalho 2 Caráter"/>
    <w:basedOn w:val="Tipodeletrapredefinidodopargrafo"/>
    <w:link w:val="Cabealho2"/>
    <w:uiPriority w:val="9"/>
    <w:rsid w:val="008F0496"/>
    <w:rPr>
      <w:rFonts w:ascii="Arial" w:hAnsi="Arial"/>
      <w:b/>
      <w:i/>
      <w:kern w:val="24"/>
      <w:sz w:val="24"/>
      <w:lang w:eastAsia="en-US"/>
    </w:rPr>
  </w:style>
  <w:style w:type="paragraph" w:styleId="SemEspaamento">
    <w:name w:val="No Spacing"/>
    <w:link w:val="SemEspaamentoCarter"/>
    <w:uiPriority w:val="1"/>
    <w:qFormat/>
    <w:rsid w:val="001D2203"/>
    <w:pPr>
      <w:spacing w:before="0"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D220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50CBF"/>
    <w:pPr>
      <w:spacing w:before="0" w:after="0" w:line="240" w:lineRule="auto"/>
    </w:pPr>
    <w:rPr>
      <w:rFonts w:ascii="Times New Roman" w:hAnsi="Times New Roman"/>
      <w:sz w:val="20"/>
      <w:lang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D25705"/>
    <w:rPr>
      <w:b/>
      <w:bCs/>
    </w:rPr>
  </w:style>
  <w:style w:type="paragraph" w:customStyle="1" w:styleId="white">
    <w:name w:val="white"/>
    <w:basedOn w:val="Normal"/>
    <w:rsid w:val="00EC7A1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452">
      <w:bodyDiv w:val="1"/>
      <w:marLeft w:val="0"/>
      <w:marRight w:val="0"/>
      <w:marTop w:val="0"/>
      <w:marBottom w:val="0"/>
      <w:divBdr>
        <w:top w:val="none" w:sz="0" w:space="0" w:color="auto"/>
        <w:left w:val="none" w:sz="0" w:space="0" w:color="auto"/>
        <w:bottom w:val="none" w:sz="0" w:space="0" w:color="auto"/>
        <w:right w:val="none" w:sz="0" w:space="0" w:color="auto"/>
      </w:divBdr>
    </w:div>
    <w:div w:id="149172835">
      <w:bodyDiv w:val="1"/>
      <w:marLeft w:val="0"/>
      <w:marRight w:val="0"/>
      <w:marTop w:val="0"/>
      <w:marBottom w:val="0"/>
      <w:divBdr>
        <w:top w:val="none" w:sz="0" w:space="0" w:color="auto"/>
        <w:left w:val="none" w:sz="0" w:space="0" w:color="auto"/>
        <w:bottom w:val="none" w:sz="0" w:space="0" w:color="auto"/>
        <w:right w:val="none" w:sz="0" w:space="0" w:color="auto"/>
      </w:divBdr>
    </w:div>
    <w:div w:id="158270838">
      <w:bodyDiv w:val="1"/>
      <w:marLeft w:val="0"/>
      <w:marRight w:val="0"/>
      <w:marTop w:val="0"/>
      <w:marBottom w:val="0"/>
      <w:divBdr>
        <w:top w:val="none" w:sz="0" w:space="0" w:color="auto"/>
        <w:left w:val="none" w:sz="0" w:space="0" w:color="auto"/>
        <w:bottom w:val="none" w:sz="0" w:space="0" w:color="auto"/>
        <w:right w:val="none" w:sz="0" w:space="0" w:color="auto"/>
      </w:divBdr>
    </w:div>
    <w:div w:id="158350343">
      <w:bodyDiv w:val="1"/>
      <w:marLeft w:val="0"/>
      <w:marRight w:val="0"/>
      <w:marTop w:val="0"/>
      <w:marBottom w:val="0"/>
      <w:divBdr>
        <w:top w:val="none" w:sz="0" w:space="0" w:color="auto"/>
        <w:left w:val="none" w:sz="0" w:space="0" w:color="auto"/>
        <w:bottom w:val="none" w:sz="0" w:space="0" w:color="auto"/>
        <w:right w:val="none" w:sz="0" w:space="0" w:color="auto"/>
      </w:divBdr>
    </w:div>
    <w:div w:id="192348380">
      <w:bodyDiv w:val="1"/>
      <w:marLeft w:val="0"/>
      <w:marRight w:val="0"/>
      <w:marTop w:val="0"/>
      <w:marBottom w:val="0"/>
      <w:divBdr>
        <w:top w:val="none" w:sz="0" w:space="0" w:color="auto"/>
        <w:left w:val="none" w:sz="0" w:space="0" w:color="auto"/>
        <w:bottom w:val="none" w:sz="0" w:space="0" w:color="auto"/>
        <w:right w:val="none" w:sz="0" w:space="0" w:color="auto"/>
      </w:divBdr>
    </w:div>
    <w:div w:id="309141058">
      <w:bodyDiv w:val="1"/>
      <w:marLeft w:val="0"/>
      <w:marRight w:val="0"/>
      <w:marTop w:val="0"/>
      <w:marBottom w:val="0"/>
      <w:divBdr>
        <w:top w:val="none" w:sz="0" w:space="0" w:color="auto"/>
        <w:left w:val="none" w:sz="0" w:space="0" w:color="auto"/>
        <w:bottom w:val="none" w:sz="0" w:space="0" w:color="auto"/>
        <w:right w:val="none" w:sz="0" w:space="0" w:color="auto"/>
      </w:divBdr>
      <w:divsChild>
        <w:div w:id="279799401">
          <w:marLeft w:val="0"/>
          <w:marRight w:val="0"/>
          <w:marTop w:val="0"/>
          <w:marBottom w:val="0"/>
          <w:divBdr>
            <w:top w:val="none" w:sz="0" w:space="0" w:color="auto"/>
            <w:left w:val="none" w:sz="0" w:space="0" w:color="auto"/>
            <w:bottom w:val="none" w:sz="0" w:space="0" w:color="auto"/>
            <w:right w:val="none" w:sz="0" w:space="0" w:color="auto"/>
          </w:divBdr>
          <w:divsChild>
            <w:div w:id="1530484135">
              <w:marLeft w:val="0"/>
              <w:marRight w:val="0"/>
              <w:marTop w:val="0"/>
              <w:marBottom w:val="0"/>
              <w:divBdr>
                <w:top w:val="none" w:sz="0" w:space="0" w:color="auto"/>
                <w:left w:val="none" w:sz="0" w:space="0" w:color="auto"/>
                <w:bottom w:val="none" w:sz="0" w:space="0" w:color="auto"/>
                <w:right w:val="none" w:sz="0" w:space="0" w:color="auto"/>
              </w:divBdr>
              <w:divsChild>
                <w:div w:id="344334187">
                  <w:marLeft w:val="0"/>
                  <w:marRight w:val="0"/>
                  <w:marTop w:val="0"/>
                  <w:marBottom w:val="0"/>
                  <w:divBdr>
                    <w:top w:val="none" w:sz="0" w:space="0" w:color="auto"/>
                    <w:left w:val="none" w:sz="0" w:space="0" w:color="auto"/>
                    <w:bottom w:val="none" w:sz="0" w:space="0" w:color="auto"/>
                    <w:right w:val="none" w:sz="0" w:space="0" w:color="auto"/>
                  </w:divBdr>
                  <w:divsChild>
                    <w:div w:id="19700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9079">
          <w:marLeft w:val="0"/>
          <w:marRight w:val="0"/>
          <w:marTop w:val="0"/>
          <w:marBottom w:val="0"/>
          <w:divBdr>
            <w:top w:val="none" w:sz="0" w:space="0" w:color="auto"/>
            <w:left w:val="none" w:sz="0" w:space="0" w:color="auto"/>
            <w:bottom w:val="none" w:sz="0" w:space="0" w:color="auto"/>
            <w:right w:val="none" w:sz="0" w:space="0" w:color="auto"/>
          </w:divBdr>
        </w:div>
      </w:divsChild>
    </w:div>
    <w:div w:id="316763707">
      <w:bodyDiv w:val="1"/>
      <w:marLeft w:val="0"/>
      <w:marRight w:val="0"/>
      <w:marTop w:val="0"/>
      <w:marBottom w:val="0"/>
      <w:divBdr>
        <w:top w:val="none" w:sz="0" w:space="0" w:color="auto"/>
        <w:left w:val="none" w:sz="0" w:space="0" w:color="auto"/>
        <w:bottom w:val="none" w:sz="0" w:space="0" w:color="auto"/>
        <w:right w:val="none" w:sz="0" w:space="0" w:color="auto"/>
      </w:divBdr>
    </w:div>
    <w:div w:id="381372464">
      <w:bodyDiv w:val="1"/>
      <w:marLeft w:val="0"/>
      <w:marRight w:val="0"/>
      <w:marTop w:val="0"/>
      <w:marBottom w:val="0"/>
      <w:divBdr>
        <w:top w:val="none" w:sz="0" w:space="0" w:color="auto"/>
        <w:left w:val="none" w:sz="0" w:space="0" w:color="auto"/>
        <w:bottom w:val="none" w:sz="0" w:space="0" w:color="auto"/>
        <w:right w:val="none" w:sz="0" w:space="0" w:color="auto"/>
      </w:divBdr>
    </w:div>
    <w:div w:id="474302027">
      <w:bodyDiv w:val="1"/>
      <w:marLeft w:val="0"/>
      <w:marRight w:val="0"/>
      <w:marTop w:val="0"/>
      <w:marBottom w:val="0"/>
      <w:divBdr>
        <w:top w:val="none" w:sz="0" w:space="0" w:color="auto"/>
        <w:left w:val="none" w:sz="0" w:space="0" w:color="auto"/>
        <w:bottom w:val="none" w:sz="0" w:space="0" w:color="auto"/>
        <w:right w:val="none" w:sz="0" w:space="0" w:color="auto"/>
      </w:divBdr>
    </w:div>
    <w:div w:id="485517255">
      <w:bodyDiv w:val="1"/>
      <w:marLeft w:val="0"/>
      <w:marRight w:val="0"/>
      <w:marTop w:val="0"/>
      <w:marBottom w:val="0"/>
      <w:divBdr>
        <w:top w:val="none" w:sz="0" w:space="0" w:color="auto"/>
        <w:left w:val="none" w:sz="0" w:space="0" w:color="auto"/>
        <w:bottom w:val="none" w:sz="0" w:space="0" w:color="auto"/>
        <w:right w:val="none" w:sz="0" w:space="0" w:color="auto"/>
      </w:divBdr>
    </w:div>
    <w:div w:id="620235017">
      <w:bodyDiv w:val="1"/>
      <w:marLeft w:val="0"/>
      <w:marRight w:val="0"/>
      <w:marTop w:val="0"/>
      <w:marBottom w:val="0"/>
      <w:divBdr>
        <w:top w:val="none" w:sz="0" w:space="0" w:color="auto"/>
        <w:left w:val="none" w:sz="0" w:space="0" w:color="auto"/>
        <w:bottom w:val="none" w:sz="0" w:space="0" w:color="auto"/>
        <w:right w:val="none" w:sz="0" w:space="0" w:color="auto"/>
      </w:divBdr>
    </w:div>
    <w:div w:id="670066077">
      <w:bodyDiv w:val="1"/>
      <w:marLeft w:val="0"/>
      <w:marRight w:val="0"/>
      <w:marTop w:val="0"/>
      <w:marBottom w:val="0"/>
      <w:divBdr>
        <w:top w:val="none" w:sz="0" w:space="0" w:color="auto"/>
        <w:left w:val="none" w:sz="0" w:space="0" w:color="auto"/>
        <w:bottom w:val="none" w:sz="0" w:space="0" w:color="auto"/>
        <w:right w:val="none" w:sz="0" w:space="0" w:color="auto"/>
      </w:divBdr>
    </w:div>
    <w:div w:id="851653231">
      <w:bodyDiv w:val="1"/>
      <w:marLeft w:val="0"/>
      <w:marRight w:val="0"/>
      <w:marTop w:val="0"/>
      <w:marBottom w:val="0"/>
      <w:divBdr>
        <w:top w:val="none" w:sz="0" w:space="0" w:color="auto"/>
        <w:left w:val="none" w:sz="0" w:space="0" w:color="auto"/>
        <w:bottom w:val="none" w:sz="0" w:space="0" w:color="auto"/>
        <w:right w:val="none" w:sz="0" w:space="0" w:color="auto"/>
      </w:divBdr>
    </w:div>
    <w:div w:id="883523127">
      <w:bodyDiv w:val="1"/>
      <w:marLeft w:val="0"/>
      <w:marRight w:val="0"/>
      <w:marTop w:val="0"/>
      <w:marBottom w:val="0"/>
      <w:divBdr>
        <w:top w:val="none" w:sz="0" w:space="0" w:color="auto"/>
        <w:left w:val="none" w:sz="0" w:space="0" w:color="auto"/>
        <w:bottom w:val="none" w:sz="0" w:space="0" w:color="auto"/>
        <w:right w:val="none" w:sz="0" w:space="0" w:color="auto"/>
      </w:divBdr>
    </w:div>
    <w:div w:id="912273713">
      <w:bodyDiv w:val="1"/>
      <w:marLeft w:val="0"/>
      <w:marRight w:val="0"/>
      <w:marTop w:val="0"/>
      <w:marBottom w:val="0"/>
      <w:divBdr>
        <w:top w:val="none" w:sz="0" w:space="0" w:color="auto"/>
        <w:left w:val="none" w:sz="0" w:space="0" w:color="auto"/>
        <w:bottom w:val="none" w:sz="0" w:space="0" w:color="auto"/>
        <w:right w:val="none" w:sz="0" w:space="0" w:color="auto"/>
      </w:divBdr>
    </w:div>
    <w:div w:id="1046756884">
      <w:bodyDiv w:val="1"/>
      <w:marLeft w:val="0"/>
      <w:marRight w:val="0"/>
      <w:marTop w:val="0"/>
      <w:marBottom w:val="0"/>
      <w:divBdr>
        <w:top w:val="none" w:sz="0" w:space="0" w:color="auto"/>
        <w:left w:val="none" w:sz="0" w:space="0" w:color="auto"/>
        <w:bottom w:val="none" w:sz="0" w:space="0" w:color="auto"/>
        <w:right w:val="none" w:sz="0" w:space="0" w:color="auto"/>
      </w:divBdr>
    </w:div>
    <w:div w:id="1046828849">
      <w:bodyDiv w:val="1"/>
      <w:marLeft w:val="0"/>
      <w:marRight w:val="0"/>
      <w:marTop w:val="0"/>
      <w:marBottom w:val="0"/>
      <w:divBdr>
        <w:top w:val="none" w:sz="0" w:space="0" w:color="auto"/>
        <w:left w:val="none" w:sz="0" w:space="0" w:color="auto"/>
        <w:bottom w:val="none" w:sz="0" w:space="0" w:color="auto"/>
        <w:right w:val="none" w:sz="0" w:space="0" w:color="auto"/>
      </w:divBdr>
    </w:div>
    <w:div w:id="1048531264">
      <w:bodyDiv w:val="1"/>
      <w:marLeft w:val="0"/>
      <w:marRight w:val="0"/>
      <w:marTop w:val="0"/>
      <w:marBottom w:val="0"/>
      <w:divBdr>
        <w:top w:val="none" w:sz="0" w:space="0" w:color="auto"/>
        <w:left w:val="none" w:sz="0" w:space="0" w:color="auto"/>
        <w:bottom w:val="none" w:sz="0" w:space="0" w:color="auto"/>
        <w:right w:val="none" w:sz="0" w:space="0" w:color="auto"/>
      </w:divBdr>
    </w:div>
    <w:div w:id="1090586085">
      <w:bodyDiv w:val="1"/>
      <w:marLeft w:val="0"/>
      <w:marRight w:val="0"/>
      <w:marTop w:val="0"/>
      <w:marBottom w:val="0"/>
      <w:divBdr>
        <w:top w:val="none" w:sz="0" w:space="0" w:color="auto"/>
        <w:left w:val="none" w:sz="0" w:space="0" w:color="auto"/>
        <w:bottom w:val="none" w:sz="0" w:space="0" w:color="auto"/>
        <w:right w:val="none" w:sz="0" w:space="0" w:color="auto"/>
      </w:divBdr>
    </w:div>
    <w:div w:id="1131288869">
      <w:bodyDiv w:val="1"/>
      <w:marLeft w:val="0"/>
      <w:marRight w:val="0"/>
      <w:marTop w:val="0"/>
      <w:marBottom w:val="0"/>
      <w:divBdr>
        <w:top w:val="none" w:sz="0" w:space="0" w:color="auto"/>
        <w:left w:val="none" w:sz="0" w:space="0" w:color="auto"/>
        <w:bottom w:val="none" w:sz="0" w:space="0" w:color="auto"/>
        <w:right w:val="none" w:sz="0" w:space="0" w:color="auto"/>
      </w:divBdr>
    </w:div>
    <w:div w:id="1136340569">
      <w:bodyDiv w:val="1"/>
      <w:marLeft w:val="0"/>
      <w:marRight w:val="0"/>
      <w:marTop w:val="0"/>
      <w:marBottom w:val="0"/>
      <w:divBdr>
        <w:top w:val="none" w:sz="0" w:space="0" w:color="auto"/>
        <w:left w:val="none" w:sz="0" w:space="0" w:color="auto"/>
        <w:bottom w:val="none" w:sz="0" w:space="0" w:color="auto"/>
        <w:right w:val="none" w:sz="0" w:space="0" w:color="auto"/>
      </w:divBdr>
    </w:div>
    <w:div w:id="1200243398">
      <w:bodyDiv w:val="1"/>
      <w:marLeft w:val="0"/>
      <w:marRight w:val="0"/>
      <w:marTop w:val="0"/>
      <w:marBottom w:val="0"/>
      <w:divBdr>
        <w:top w:val="none" w:sz="0" w:space="0" w:color="auto"/>
        <w:left w:val="none" w:sz="0" w:space="0" w:color="auto"/>
        <w:bottom w:val="none" w:sz="0" w:space="0" w:color="auto"/>
        <w:right w:val="none" w:sz="0" w:space="0" w:color="auto"/>
      </w:divBdr>
    </w:div>
    <w:div w:id="1251425973">
      <w:bodyDiv w:val="1"/>
      <w:marLeft w:val="0"/>
      <w:marRight w:val="0"/>
      <w:marTop w:val="0"/>
      <w:marBottom w:val="0"/>
      <w:divBdr>
        <w:top w:val="none" w:sz="0" w:space="0" w:color="auto"/>
        <w:left w:val="none" w:sz="0" w:space="0" w:color="auto"/>
        <w:bottom w:val="none" w:sz="0" w:space="0" w:color="auto"/>
        <w:right w:val="none" w:sz="0" w:space="0" w:color="auto"/>
      </w:divBdr>
    </w:div>
    <w:div w:id="1297368258">
      <w:bodyDiv w:val="1"/>
      <w:marLeft w:val="0"/>
      <w:marRight w:val="0"/>
      <w:marTop w:val="0"/>
      <w:marBottom w:val="0"/>
      <w:divBdr>
        <w:top w:val="none" w:sz="0" w:space="0" w:color="auto"/>
        <w:left w:val="none" w:sz="0" w:space="0" w:color="auto"/>
        <w:bottom w:val="none" w:sz="0" w:space="0" w:color="auto"/>
        <w:right w:val="none" w:sz="0" w:space="0" w:color="auto"/>
      </w:divBdr>
    </w:div>
    <w:div w:id="1316491378">
      <w:bodyDiv w:val="1"/>
      <w:marLeft w:val="0"/>
      <w:marRight w:val="0"/>
      <w:marTop w:val="0"/>
      <w:marBottom w:val="0"/>
      <w:divBdr>
        <w:top w:val="none" w:sz="0" w:space="0" w:color="auto"/>
        <w:left w:val="none" w:sz="0" w:space="0" w:color="auto"/>
        <w:bottom w:val="none" w:sz="0" w:space="0" w:color="auto"/>
        <w:right w:val="none" w:sz="0" w:space="0" w:color="auto"/>
      </w:divBdr>
    </w:div>
    <w:div w:id="1350522973">
      <w:bodyDiv w:val="1"/>
      <w:marLeft w:val="0"/>
      <w:marRight w:val="0"/>
      <w:marTop w:val="0"/>
      <w:marBottom w:val="0"/>
      <w:divBdr>
        <w:top w:val="none" w:sz="0" w:space="0" w:color="auto"/>
        <w:left w:val="none" w:sz="0" w:space="0" w:color="auto"/>
        <w:bottom w:val="none" w:sz="0" w:space="0" w:color="auto"/>
        <w:right w:val="none" w:sz="0" w:space="0" w:color="auto"/>
      </w:divBdr>
    </w:div>
    <w:div w:id="1366247166">
      <w:bodyDiv w:val="1"/>
      <w:marLeft w:val="0"/>
      <w:marRight w:val="0"/>
      <w:marTop w:val="0"/>
      <w:marBottom w:val="0"/>
      <w:divBdr>
        <w:top w:val="none" w:sz="0" w:space="0" w:color="auto"/>
        <w:left w:val="none" w:sz="0" w:space="0" w:color="auto"/>
        <w:bottom w:val="none" w:sz="0" w:space="0" w:color="auto"/>
        <w:right w:val="none" w:sz="0" w:space="0" w:color="auto"/>
      </w:divBdr>
    </w:div>
    <w:div w:id="1674994426">
      <w:bodyDiv w:val="1"/>
      <w:marLeft w:val="0"/>
      <w:marRight w:val="0"/>
      <w:marTop w:val="0"/>
      <w:marBottom w:val="0"/>
      <w:divBdr>
        <w:top w:val="none" w:sz="0" w:space="0" w:color="auto"/>
        <w:left w:val="none" w:sz="0" w:space="0" w:color="auto"/>
        <w:bottom w:val="none" w:sz="0" w:space="0" w:color="auto"/>
        <w:right w:val="none" w:sz="0" w:space="0" w:color="auto"/>
      </w:divBdr>
    </w:div>
    <w:div w:id="1703675404">
      <w:bodyDiv w:val="1"/>
      <w:marLeft w:val="0"/>
      <w:marRight w:val="0"/>
      <w:marTop w:val="0"/>
      <w:marBottom w:val="0"/>
      <w:divBdr>
        <w:top w:val="none" w:sz="0" w:space="0" w:color="auto"/>
        <w:left w:val="none" w:sz="0" w:space="0" w:color="auto"/>
        <w:bottom w:val="none" w:sz="0" w:space="0" w:color="auto"/>
        <w:right w:val="none" w:sz="0" w:space="0" w:color="auto"/>
      </w:divBdr>
    </w:div>
    <w:div w:id="1737123306">
      <w:bodyDiv w:val="1"/>
      <w:marLeft w:val="0"/>
      <w:marRight w:val="0"/>
      <w:marTop w:val="0"/>
      <w:marBottom w:val="0"/>
      <w:divBdr>
        <w:top w:val="none" w:sz="0" w:space="0" w:color="auto"/>
        <w:left w:val="none" w:sz="0" w:space="0" w:color="auto"/>
        <w:bottom w:val="none" w:sz="0" w:space="0" w:color="auto"/>
        <w:right w:val="none" w:sz="0" w:space="0" w:color="auto"/>
      </w:divBdr>
    </w:div>
    <w:div w:id="1767727660">
      <w:bodyDiv w:val="1"/>
      <w:marLeft w:val="0"/>
      <w:marRight w:val="0"/>
      <w:marTop w:val="0"/>
      <w:marBottom w:val="0"/>
      <w:divBdr>
        <w:top w:val="none" w:sz="0" w:space="0" w:color="auto"/>
        <w:left w:val="none" w:sz="0" w:space="0" w:color="auto"/>
        <w:bottom w:val="none" w:sz="0" w:space="0" w:color="auto"/>
        <w:right w:val="none" w:sz="0" w:space="0" w:color="auto"/>
      </w:divBdr>
    </w:div>
    <w:div w:id="1774013465">
      <w:bodyDiv w:val="1"/>
      <w:marLeft w:val="0"/>
      <w:marRight w:val="0"/>
      <w:marTop w:val="0"/>
      <w:marBottom w:val="0"/>
      <w:divBdr>
        <w:top w:val="none" w:sz="0" w:space="0" w:color="auto"/>
        <w:left w:val="none" w:sz="0" w:space="0" w:color="auto"/>
        <w:bottom w:val="none" w:sz="0" w:space="0" w:color="auto"/>
        <w:right w:val="none" w:sz="0" w:space="0" w:color="auto"/>
      </w:divBdr>
    </w:div>
    <w:div w:id="1782066260">
      <w:bodyDiv w:val="1"/>
      <w:marLeft w:val="0"/>
      <w:marRight w:val="0"/>
      <w:marTop w:val="0"/>
      <w:marBottom w:val="0"/>
      <w:divBdr>
        <w:top w:val="none" w:sz="0" w:space="0" w:color="auto"/>
        <w:left w:val="none" w:sz="0" w:space="0" w:color="auto"/>
        <w:bottom w:val="none" w:sz="0" w:space="0" w:color="auto"/>
        <w:right w:val="none" w:sz="0" w:space="0" w:color="auto"/>
      </w:divBdr>
    </w:div>
    <w:div w:id="1810399149">
      <w:bodyDiv w:val="1"/>
      <w:marLeft w:val="0"/>
      <w:marRight w:val="0"/>
      <w:marTop w:val="0"/>
      <w:marBottom w:val="0"/>
      <w:divBdr>
        <w:top w:val="none" w:sz="0" w:space="0" w:color="auto"/>
        <w:left w:val="none" w:sz="0" w:space="0" w:color="auto"/>
        <w:bottom w:val="none" w:sz="0" w:space="0" w:color="auto"/>
        <w:right w:val="none" w:sz="0" w:space="0" w:color="auto"/>
      </w:divBdr>
    </w:div>
    <w:div w:id="1844978077">
      <w:bodyDiv w:val="1"/>
      <w:marLeft w:val="0"/>
      <w:marRight w:val="0"/>
      <w:marTop w:val="0"/>
      <w:marBottom w:val="0"/>
      <w:divBdr>
        <w:top w:val="none" w:sz="0" w:space="0" w:color="auto"/>
        <w:left w:val="none" w:sz="0" w:space="0" w:color="auto"/>
        <w:bottom w:val="none" w:sz="0" w:space="0" w:color="auto"/>
        <w:right w:val="none" w:sz="0" w:space="0" w:color="auto"/>
      </w:divBdr>
    </w:div>
    <w:div w:id="1904371732">
      <w:bodyDiv w:val="1"/>
      <w:marLeft w:val="0"/>
      <w:marRight w:val="0"/>
      <w:marTop w:val="0"/>
      <w:marBottom w:val="0"/>
      <w:divBdr>
        <w:top w:val="none" w:sz="0" w:space="0" w:color="auto"/>
        <w:left w:val="none" w:sz="0" w:space="0" w:color="auto"/>
        <w:bottom w:val="none" w:sz="0" w:space="0" w:color="auto"/>
        <w:right w:val="none" w:sz="0" w:space="0" w:color="auto"/>
      </w:divBdr>
    </w:div>
    <w:div w:id="1962806579">
      <w:bodyDiv w:val="1"/>
      <w:marLeft w:val="0"/>
      <w:marRight w:val="0"/>
      <w:marTop w:val="0"/>
      <w:marBottom w:val="0"/>
      <w:divBdr>
        <w:top w:val="none" w:sz="0" w:space="0" w:color="auto"/>
        <w:left w:val="none" w:sz="0" w:space="0" w:color="auto"/>
        <w:bottom w:val="none" w:sz="0" w:space="0" w:color="auto"/>
        <w:right w:val="none" w:sz="0" w:space="0" w:color="auto"/>
      </w:divBdr>
    </w:div>
    <w:div w:id="1979064810">
      <w:bodyDiv w:val="1"/>
      <w:marLeft w:val="0"/>
      <w:marRight w:val="0"/>
      <w:marTop w:val="0"/>
      <w:marBottom w:val="0"/>
      <w:divBdr>
        <w:top w:val="none" w:sz="0" w:space="0" w:color="auto"/>
        <w:left w:val="none" w:sz="0" w:space="0" w:color="auto"/>
        <w:bottom w:val="none" w:sz="0" w:space="0" w:color="auto"/>
        <w:right w:val="none" w:sz="0" w:space="0" w:color="auto"/>
      </w:divBdr>
    </w:div>
    <w:div w:id="19809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e.pt/web/guest/pesquisa/-/search/114161345/details/normal?l=1" TargetMode="External"/><Relationship Id="rId18" Type="http://schemas.openxmlformats.org/officeDocument/2006/relationships/hyperlink" Target="https://www.inr.pt/documents/11309/323112/Guia+Sa%C3%BAde+e+Atividades+di%C3%A1rias/67388027-40d5-458d-9824-29302a49381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477789040180/videos/481588049463658" TargetMode="External"/><Relationship Id="rId7" Type="http://schemas.openxmlformats.org/officeDocument/2006/relationships/endnotes" Target="endnotes.xml"/><Relationship Id="rId12" Type="http://schemas.openxmlformats.org/officeDocument/2006/relationships/hyperlink" Target="http://www.acapo.pt" TargetMode="External"/><Relationship Id="rId17" Type="http://schemas.openxmlformats.org/officeDocument/2006/relationships/hyperlink" Target="https://dre.pt/application/conteudo/138638675"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apo.pt/sites/default/files/contributos_acapo_consulta_publica_enipd_0.docx" TargetMode="External"/><Relationship Id="rId20" Type="http://schemas.openxmlformats.org/officeDocument/2006/relationships/hyperlink" Target="https://www.lusa.pt/article/10~SsC_UkdUqeHBlOli7tzMSZM5iuSI1/covid-19-dist%C3%A2ncia-na-rua-e-o-toque-s%C3%A3o-preocupa%C3%A7%C3%B5es-para-os-cegos?fbclid=IwAR26RWepo30yb8epjH_8tnGW4cloza4JxO5t9Fm30WgUzO5G2_Lou-Ekr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n@acapo.pt" TargetMode="External"/><Relationship Id="rId24" Type="http://schemas.openxmlformats.org/officeDocument/2006/relationships/hyperlink" Target="mailto:dom&#237;nio@acapo.pt" TargetMode="External"/><Relationship Id="rId5" Type="http://schemas.openxmlformats.org/officeDocument/2006/relationships/webSettings" Target="webSettings.xml"/><Relationship Id="rId15" Type="http://schemas.openxmlformats.org/officeDocument/2006/relationships/hyperlink" Target="http://www.acapo.pt/noticias/vacinar-pessoas-com-deficiencia-contra-a-covid-19-e-prioritario" TargetMode="External"/><Relationship Id="rId23" Type="http://schemas.openxmlformats.org/officeDocument/2006/relationships/hyperlink" Target="https://www.youtube.com/watch?v=jf1d05nS580"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acapo.pt/deficiencia-visual/documentos-e-publicacoes/revista-louis-brail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e.pt/web/guest/pesquisa/-/search/108265124/details/normal?l=1" TargetMode="External"/><Relationship Id="rId22" Type="http://schemas.openxmlformats.org/officeDocument/2006/relationships/hyperlink" Target="https://www.facebook.com/acapoassociacao/videos/37012177078474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1FBF-ADC4-4482-8881-6F54CC47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101</Pages>
  <Words>22512</Words>
  <Characters>121570</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GESTÃO DOS PROCEDIMENTOS DA QUALIDADE</vt:lpstr>
    </vt:vector>
  </TitlesOfParts>
  <Company/>
  <LinksUpToDate>false</LinksUpToDate>
  <CharactersWithSpaces>143795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GESTÃO DOS PROCEDIMENTOS DA QUALIDADE</dc:title>
  <dc:subject>controlo dos documentos e dados</dc:subject>
  <dc:creator>Martade Almeida e Vale</dc:creator>
  <cp:keywords/>
  <dc:description/>
  <cp:lastModifiedBy>Rita Ponce</cp:lastModifiedBy>
  <cp:revision>35</cp:revision>
  <cp:lastPrinted>2009-10-23T14:32:00Z</cp:lastPrinted>
  <dcterms:created xsi:type="dcterms:W3CDTF">2021-05-22T09:43:00Z</dcterms:created>
  <dcterms:modified xsi:type="dcterms:W3CDTF">2021-09-21T12:42:00Z</dcterms:modified>
</cp:coreProperties>
</file>